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23EA0" w14:textId="77777777" w:rsidR="007F2C26" w:rsidRPr="00A31656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A31656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14:paraId="1F4953AC" w14:textId="77777777" w:rsidR="007F2C26" w:rsidRPr="00A31656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14:paraId="5B1BB544" w14:textId="2961B3A2" w:rsidR="007F2C26" w:rsidRPr="00A31656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г. Москва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1760CE">
        <w:rPr>
          <w:rFonts w:ascii="Tahoma" w:eastAsia="Times New Roman" w:hAnsi="Tahoma" w:cs="Tahoma"/>
          <w:sz w:val="20"/>
          <w:szCs w:val="20"/>
          <w:lang w:eastAsia="ru-RU"/>
        </w:rPr>
        <w:t>5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5105CBFE" w14:textId="77777777" w:rsidR="007F2C26" w:rsidRPr="00A31656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66FA464" w14:textId="77777777" w:rsidR="007F2C26" w:rsidRPr="00A31656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402775A" w14:textId="77777777" w:rsidR="007F2C26" w:rsidRPr="00A31656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«ЭнергосбыТ Плюс» (сокращенное наименование: АО «ЭнергосбыТ Плюс»), именуемое в дальнейшем «Покупатель», в лице заместителя управляющего директора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Семенова Алексея Борисовича, действующего на основании доверенности от </w:t>
      </w:r>
      <w:r w:rsidR="00E45B80" w:rsidRPr="00A31656">
        <w:rPr>
          <w:rFonts w:ascii="Tahoma" w:hAnsi="Tahoma" w:cs="Tahoma"/>
          <w:sz w:val="20"/>
        </w:rPr>
        <w:t>19.09.2022 №77/406-н/77-2022-6-1801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Pr="00A31656">
        <w:rPr>
          <w:rFonts w:ascii="Tahoma" w:hAnsi="Tahoma" w:cs="Tahoma"/>
          <w:sz w:val="20"/>
          <w:szCs w:val="20"/>
        </w:rPr>
        <w:t xml:space="preserve">,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E45B80" w:rsidRPr="00A31656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</w:t>
      </w:r>
      <w:r w:rsidRPr="00A31656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A31656">
        <w:rPr>
          <w:rFonts w:ascii="Tahoma" w:hAnsi="Tahoma" w:cs="Tahoma"/>
          <w:sz w:val="20"/>
        </w:rPr>
        <w:t xml:space="preserve">Общие условия договора поставки Продукции, утвержденные приказом ПАО «Т Плюс» №33 от 30.01.2018 г., размещенные на сайте </w:t>
      </w:r>
      <w:hyperlink r:id="rId7" w:history="1">
        <w:r w:rsidRPr="00A31656">
          <w:rPr>
            <w:rStyle w:val="af8"/>
            <w:rFonts w:ascii="Tahoma" w:hAnsi="Tahoma" w:cs="Tahoma"/>
            <w:color w:val="auto"/>
            <w:sz w:val="20"/>
          </w:rPr>
          <w:t>http://zakupki.tplusgroup.ru/terms</w:t>
        </w:r>
      </w:hyperlink>
      <w:r w:rsidRPr="00A31656">
        <w:rPr>
          <w:rFonts w:ascii="Tahoma" w:hAnsi="Tahoma" w:cs="Tahoma"/>
          <w:sz w:val="20"/>
        </w:rPr>
        <w:t>, и в Закупочной документации</w:t>
      </w:r>
      <w:r w:rsidRPr="00A31656">
        <w:rPr>
          <w:rFonts w:ascii="Tahoma" w:hAnsi="Tahoma" w:cs="Tahoma"/>
          <w:sz w:val="20"/>
          <w:szCs w:val="20"/>
        </w:rPr>
        <w:t xml:space="preserve">),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14:paraId="4DA9AE88" w14:textId="77777777" w:rsidR="007F2C26" w:rsidRPr="00A31656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14:paraId="01997465" w14:textId="6398F31E" w:rsidR="007F2C26" w:rsidRPr="00A31656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A31656">
        <w:rPr>
          <w:rFonts w:ascii="Tahoma" w:hAnsi="Tahoma" w:cs="Tahoma"/>
          <w:sz w:val="20"/>
        </w:rPr>
        <w:t xml:space="preserve">Заявкам Покупателя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E913BB" w:rsidRPr="00A31656">
        <w:rPr>
          <w:rFonts w:ascii="Tahoma" w:hAnsi="Tahoma" w:cs="Tahoma"/>
          <w:sz w:val="20"/>
          <w:szCs w:val="20"/>
          <w:lang w:bidi="ru-RU"/>
        </w:rPr>
        <w:t>однофазные</w:t>
      </w:r>
      <w:r w:rsidR="00D87FD9" w:rsidRPr="00A31656">
        <w:rPr>
          <w:rFonts w:ascii="Tahoma" w:hAnsi="Tahoma" w:cs="Tahoma"/>
          <w:sz w:val="20"/>
          <w:szCs w:val="20"/>
          <w:lang w:bidi="ru-RU"/>
        </w:rPr>
        <w:t xml:space="preserve"> </w:t>
      </w:r>
      <w:r w:rsidR="00982452">
        <w:rPr>
          <w:rFonts w:ascii="Tahoma" w:hAnsi="Tahoma" w:cs="Tahoma"/>
          <w:sz w:val="20"/>
          <w:szCs w:val="20"/>
          <w:lang w:bidi="ru-RU"/>
        </w:rPr>
        <w:t>и</w:t>
      </w:r>
      <w:bookmarkStart w:id="1" w:name="_GoBack"/>
      <w:bookmarkEnd w:id="1"/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нтеллектуальные приборы учета электрической энергии (</w:t>
      </w:r>
      <w:r w:rsidRPr="00A31656">
        <w:rPr>
          <w:rFonts w:ascii="Tahoma" w:hAnsi="Tahoma" w:cs="Tahoma"/>
          <w:sz w:val="20"/>
          <w:szCs w:val="20"/>
        </w:rPr>
        <w:t>далее - Продукцию)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A3165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14:paraId="77130A20" w14:textId="77777777" w:rsidR="007F2C26" w:rsidRPr="00A31656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A31656">
        <w:rPr>
          <w:rFonts w:ascii="Tahoma" w:eastAsia="Times New Roman" w:hAnsi="Tahoma" w:cs="Tahoma"/>
          <w:sz w:val="20"/>
          <w:szCs w:val="20"/>
          <w:lang w:eastAsia="ar-SA"/>
        </w:rPr>
        <w:t>, асс</w:t>
      </w:r>
      <w:r w:rsidR="006F16B7" w:rsidRPr="00A31656">
        <w:rPr>
          <w:rFonts w:ascii="Tahoma" w:eastAsia="Times New Roman" w:hAnsi="Tahoma" w:cs="Tahoma"/>
          <w:sz w:val="20"/>
          <w:szCs w:val="20"/>
          <w:lang w:eastAsia="ar-SA"/>
        </w:rPr>
        <w:t xml:space="preserve">ортимент, страна происхождения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и цена Продукции определены Сторонами в </w:t>
      </w:r>
      <w:r w:rsidR="00870685" w:rsidRPr="00A31656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</w:t>
      </w:r>
    </w:p>
    <w:p w14:paraId="307859C0" w14:textId="77777777" w:rsidR="007F2C26" w:rsidRPr="00A31656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14:paraId="1417DDF7" w14:textId="77777777" w:rsidR="007F2C26" w:rsidRPr="00A31656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14:paraId="72AAFD95" w14:textId="77777777" w:rsidR="00E46836" w:rsidRPr="00A31656" w:rsidRDefault="007F2C26" w:rsidP="00E46836">
      <w:pPr>
        <w:pStyle w:val="aa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A31656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A31656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A31656">
        <w:rPr>
          <w:rFonts w:ascii="Tahoma" w:hAnsi="Tahoma" w:cs="Tahoma"/>
          <w:i/>
          <w:sz w:val="20"/>
        </w:rPr>
        <w:t xml:space="preserve">. </w:t>
      </w:r>
      <w:r w:rsidR="00E46836" w:rsidRPr="00A31656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A31656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A31656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A31656">
        <w:rPr>
          <w:rFonts w:ascii="Tahoma" w:hAnsi="Tahoma" w:cs="Tahoma"/>
          <w:sz w:val="20"/>
        </w:rPr>
        <w:t xml:space="preserve">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</w:t>
      </w:r>
      <w:r w:rsidR="00E46836" w:rsidRPr="00A31656">
        <w:rPr>
          <w:rFonts w:ascii="Tahoma" w:eastAsia="Calibri" w:hAnsi="Tahoma" w:cs="Tahoma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14:paraId="24CF2774" w14:textId="77777777" w:rsidR="00E46836" w:rsidRPr="00A31656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eastAsia="Calibri" w:hAnsi="Tahoma" w:cs="Tahoma"/>
          <w:sz w:val="20"/>
          <w:lang w:eastAsia="en-US"/>
        </w:rPr>
        <w:t xml:space="preserve">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14:paraId="3A295D64" w14:textId="77777777" w:rsidR="00E46836" w:rsidRPr="00A31656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A31656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A31656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14:paraId="5FF08D68" w14:textId="77777777" w:rsidR="003A59AC" w:rsidRPr="00A31656" w:rsidRDefault="003A59AC" w:rsidP="003A59AC">
      <w:pPr>
        <w:pStyle w:val="aa"/>
        <w:tabs>
          <w:tab w:val="left" w:pos="411"/>
        </w:tabs>
        <w:spacing w:line="240" w:lineRule="auto"/>
        <w:ind w:left="0" w:firstLine="0"/>
        <w:rPr>
          <w:rFonts w:ascii="Tahoma" w:eastAsia="Calibri" w:hAnsi="Tahoma" w:cs="Tahoma"/>
          <w:sz w:val="20"/>
          <w:lang w:eastAsia="en-US"/>
        </w:rPr>
      </w:pPr>
      <w:r w:rsidRPr="00A31656">
        <w:rPr>
          <w:rFonts w:ascii="Tahoma" w:eastAsia="Calibri" w:hAnsi="Tahoma" w:cs="Tahoma"/>
          <w:sz w:val="20"/>
          <w:lang w:eastAsia="en-US"/>
        </w:rPr>
        <w:t>При исполнении договора по согласованию с Покупателем допускается поставка Продукции, качество, технические и функциональные характеристики (потребительские свойства) которой являются улучшенными по сравнению с качеством и соответствующими техническим и функциональным характеристикам, указанным в договоре. При этом стоимость поставляемой Продукции не должна быть выше стоимости, указанной в договоре.</w:t>
      </w:r>
    </w:p>
    <w:p w14:paraId="2A6DC4F2" w14:textId="77777777" w:rsidR="003A59AC" w:rsidRPr="00A31656" w:rsidRDefault="003A59AC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50293C8C" w14:textId="77777777" w:rsidR="007F2C26" w:rsidRPr="00A31656" w:rsidRDefault="007F2C26" w:rsidP="00E4683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A31656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A31656">
        <w:rPr>
          <w:rFonts w:ascii="Tahoma" w:hAnsi="Tahoma" w:cs="Tahoma"/>
          <w:sz w:val="20"/>
        </w:rPr>
        <w:t xml:space="preserve"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</w:t>
      </w:r>
      <w:r w:rsidRPr="00A31656">
        <w:rPr>
          <w:rFonts w:ascii="Tahoma" w:hAnsi="Tahoma" w:cs="Tahoma"/>
          <w:sz w:val="20"/>
        </w:rPr>
        <w:lastRenderedPageBreak/>
        <w:t>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14:paraId="5904AF62" w14:textId="77777777" w:rsidR="007F2C26" w:rsidRPr="00A31656" w:rsidRDefault="007F2C26" w:rsidP="007F2C2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2.1.2. Разгрузка и складирование Продукции в месте доставки</w:t>
      </w:r>
      <w:r w:rsidR="00E46836" w:rsidRPr="00A31656">
        <w:rPr>
          <w:rFonts w:ascii="Tahoma" w:hAnsi="Tahoma" w:cs="Tahoma"/>
          <w:sz w:val="20"/>
        </w:rPr>
        <w:t>, а также вывоз упаковочного материала</w:t>
      </w:r>
      <w:r w:rsidRPr="00A31656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14:paraId="23C92B5A" w14:textId="35DA7731" w:rsidR="007F2C26" w:rsidRPr="00A31656" w:rsidRDefault="007F2C26" w:rsidP="007F2C26">
      <w:pPr>
        <w:pStyle w:val="aa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>Срок поставки</w:t>
      </w:r>
      <w:r w:rsidRPr="00A31656">
        <w:rPr>
          <w:rFonts w:ascii="Tahoma" w:hAnsi="Tahoma" w:cs="Tahoma"/>
          <w:sz w:val="20"/>
        </w:rPr>
        <w:t xml:space="preserve"> </w:t>
      </w:r>
      <w:r w:rsidR="00523ECA" w:rsidRPr="00523ECA">
        <w:rPr>
          <w:rFonts w:ascii="Tahoma" w:hAnsi="Tahoma" w:cs="Tahoma"/>
          <w:sz w:val="20"/>
        </w:rPr>
        <w:t xml:space="preserve">Продукции (отдельных Партий Продукции) </w:t>
      </w:r>
      <w:r w:rsidR="001760CE">
        <w:rPr>
          <w:rFonts w:ascii="Tahoma" w:hAnsi="Tahoma" w:cs="Tahoma"/>
          <w:sz w:val="20"/>
        </w:rPr>
        <w:t>с даты подписания Договора по 30</w:t>
      </w:r>
      <w:r w:rsidR="00523ECA" w:rsidRPr="00523ECA">
        <w:rPr>
          <w:rFonts w:ascii="Tahoma" w:hAnsi="Tahoma" w:cs="Tahoma"/>
          <w:sz w:val="20"/>
        </w:rPr>
        <w:t>.0</w:t>
      </w:r>
      <w:r w:rsidR="001760CE">
        <w:rPr>
          <w:rFonts w:ascii="Tahoma" w:hAnsi="Tahoma" w:cs="Tahoma"/>
          <w:sz w:val="20"/>
        </w:rPr>
        <w:t>6</w:t>
      </w:r>
      <w:r w:rsidR="00523ECA" w:rsidRPr="00523ECA">
        <w:rPr>
          <w:rFonts w:ascii="Tahoma" w:hAnsi="Tahoma" w:cs="Tahoma"/>
          <w:sz w:val="20"/>
        </w:rPr>
        <w:t>.202</w:t>
      </w:r>
      <w:r w:rsidR="001760CE">
        <w:rPr>
          <w:rFonts w:ascii="Tahoma" w:hAnsi="Tahoma" w:cs="Tahoma"/>
          <w:sz w:val="20"/>
        </w:rPr>
        <w:t>6</w:t>
      </w:r>
      <w:r w:rsidR="00523ECA" w:rsidRPr="00523ECA">
        <w:rPr>
          <w:rFonts w:ascii="Tahoma" w:hAnsi="Tahoma" w:cs="Tahoma"/>
          <w:sz w:val="20"/>
        </w:rPr>
        <w:t xml:space="preserve"> г. Срок поставки Продукции по Заявке составляет 21 (двадцать один) календарный день с даты получения Поставщиком Заявки, если иной срок не указан в Заявке Покупателя или не согласован Сторонами</w:t>
      </w:r>
      <w:r w:rsidR="00A9765F" w:rsidRPr="00523ECA">
        <w:rPr>
          <w:rFonts w:ascii="Tahoma" w:hAnsi="Tahoma" w:cs="Tahoma"/>
          <w:snapToGrid w:val="0"/>
          <w:kern w:val="24"/>
          <w:sz w:val="20"/>
        </w:rPr>
        <w:t>.</w:t>
      </w:r>
    </w:p>
    <w:p w14:paraId="7790F2FC" w14:textId="77777777" w:rsidR="007F2C26" w:rsidRPr="00A31656" w:rsidRDefault="007F2C26" w:rsidP="007F2C26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14:paraId="0EC69ED7" w14:textId="77777777" w:rsidR="007F2C26" w:rsidRPr="00A31656" w:rsidRDefault="007F2C26" w:rsidP="007F2C26">
      <w:pPr>
        <w:pStyle w:val="aa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A31656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A31656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14:paraId="74C86A28" w14:textId="77777777" w:rsidR="007F2C26" w:rsidRPr="00A31656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14:paraId="479D6862" w14:textId="77777777" w:rsidR="007F2C26" w:rsidRPr="00A31656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14:paraId="7CBA4825" w14:textId="77777777" w:rsidR="007F2C26" w:rsidRPr="00A31656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A31656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A31656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A31656">
        <w:rPr>
          <w:rFonts w:ascii="Tahoma" w:hAnsi="Tahoma" w:cs="Tahoma"/>
          <w:sz w:val="20"/>
          <w:szCs w:val="20"/>
        </w:rPr>
        <w:t>срок 10 дней.</w:t>
      </w:r>
    </w:p>
    <w:p w14:paraId="116EBDC3" w14:textId="77777777" w:rsidR="007F2C26" w:rsidRPr="00A31656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14:paraId="6072A14D" w14:textId="77777777" w:rsidR="007F2C26" w:rsidRPr="00A31656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14:paraId="28A30168" w14:textId="77777777" w:rsidR="007F2C26" w:rsidRPr="00A31656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14:paraId="1079C4FB" w14:textId="77777777" w:rsidR="007F2C26" w:rsidRPr="00A31656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14:paraId="2A868EA0" w14:textId="77777777" w:rsidR="007F2C26" w:rsidRPr="00A31656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A31656">
        <w:rPr>
          <w:rFonts w:ascii="Tahoma" w:hAnsi="Tahoma" w:cs="Tahoma"/>
          <w:sz w:val="20"/>
        </w:rPr>
        <w:t xml:space="preserve">Упаковка </w:t>
      </w:r>
      <w:r w:rsidR="005D0132" w:rsidRPr="00A31656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A31656">
        <w:rPr>
          <w:rFonts w:ascii="Tahoma" w:hAnsi="Tahoma" w:cs="Tahoma"/>
          <w:sz w:val="20"/>
        </w:rPr>
        <w:t xml:space="preserve"> и </w:t>
      </w:r>
      <w:r w:rsidRPr="00A31656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14:paraId="071A67DF" w14:textId="77777777" w:rsidR="007F2C26" w:rsidRPr="00A31656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14:paraId="1B0F7E07" w14:textId="77777777" w:rsidR="007F2C26" w:rsidRPr="00A31656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14:paraId="3C6285DF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14:paraId="2AB67FC0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14:paraId="364FA405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14:paraId="2854214B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14:paraId="3E8E0D0B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14:paraId="6A972DD2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14:paraId="44C5AE6D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14:paraId="6EC15CF8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14:paraId="0B1879FA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14:paraId="450C243E" w14:textId="77777777" w:rsidR="007F2C26" w:rsidRPr="00A31656" w:rsidRDefault="007F2C26" w:rsidP="007F2C26">
      <w:pPr>
        <w:pStyle w:val="aa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A31656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A31656">
        <w:rPr>
          <w:rFonts w:ascii="Tahoma" w:hAnsi="Tahoma" w:cs="Tahoma"/>
          <w:sz w:val="20"/>
        </w:rPr>
        <w:t xml:space="preserve">, п.2.4. </w:t>
      </w:r>
      <w:r w:rsidRPr="00A31656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14:paraId="7DD72FBE" w14:textId="77777777" w:rsidR="007F2C26" w:rsidRPr="00A31656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При этом подписание Покупателем товарной накладной свидетельствует только о принятии </w:t>
      </w:r>
      <w:r w:rsidRPr="00A31656">
        <w:rPr>
          <w:rFonts w:ascii="Tahoma" w:hAnsi="Tahoma" w:cs="Tahoma"/>
          <w:sz w:val="20"/>
        </w:rPr>
        <w:lastRenderedPageBreak/>
        <w:t>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434F8854" w14:textId="77777777" w:rsidR="007F2C26" w:rsidRPr="00A31656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5D2DE58A" w14:textId="77777777" w:rsidR="007F2C26" w:rsidRPr="00A31656" w:rsidRDefault="007F2C26" w:rsidP="007F2C26">
      <w:pPr>
        <w:pStyle w:val="aa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A31656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44CBD5F8" w14:textId="77777777" w:rsidR="00EB7732" w:rsidRPr="00A31656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A31656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14:paraId="5ADC6814" w14:textId="77777777" w:rsidR="007F2C26" w:rsidRPr="00A31656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hAnsi="Tahoma" w:cs="Tahoma"/>
          <w:b/>
          <w:sz w:val="20"/>
          <w:szCs w:val="20"/>
        </w:rPr>
        <w:t>Право собственности</w:t>
      </w:r>
      <w:r w:rsidRPr="00A31656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14:paraId="5491B110" w14:textId="77777777" w:rsidR="002D03FF" w:rsidRPr="00A31656" w:rsidRDefault="002D03FF" w:rsidP="002D03F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14:paraId="74429EEE" w14:textId="77777777" w:rsidR="007F2C26" w:rsidRPr="00A3165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14:paraId="3AD814C9" w14:textId="77777777" w:rsidR="007F2C26" w:rsidRPr="00A31656" w:rsidRDefault="007F2C26" w:rsidP="007F2C26">
      <w:pPr>
        <w:pStyle w:val="aa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2" w:name="_Ref282759625"/>
    </w:p>
    <w:p w14:paraId="0EA23478" w14:textId="77777777" w:rsidR="00EB7732" w:rsidRPr="00A31656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14:paraId="7FC3A413" w14:textId="77777777" w:rsidR="00EB7732" w:rsidRPr="00A31656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Указанная в настоящем пункте Договора Стоимость Продукции является ориентировочной. Итоговая Стоимость Продукции определяется совокупной стоимостью Продукции по всем поданным в течение срока действия настоящего Договора Заявкам Покупателя и не должна превышать указанной в настоящем пункте Цены Договора. </w:t>
      </w:r>
    </w:p>
    <w:p w14:paraId="0F7A6DDB" w14:textId="77777777" w:rsidR="007F2C26" w:rsidRPr="00A31656" w:rsidRDefault="007F2C26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Продукции, поставляемой по каждой Заявке, определяется исходя из цены </w:t>
      </w:r>
      <w:r w:rsidR="00EB7732"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единицы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Продукции, указанной в </w:t>
      </w:r>
      <w:r w:rsidR="00EB7732" w:rsidRPr="00A31656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и количества Продукции, поставляемой по Заявке</w:t>
      </w:r>
      <w:r w:rsidR="00EB7732"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Покупателя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66D53543" w14:textId="77777777" w:rsidR="00894415" w:rsidRPr="00A31656" w:rsidRDefault="00894415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У Заказчика отсутствует ответственность за неполную выборку Продукции в объеме ниже максимального значения Цены Договора.</w:t>
      </w:r>
    </w:p>
    <w:bookmarkEnd w:id="2"/>
    <w:p w14:paraId="1C6928DA" w14:textId="77777777" w:rsidR="007F2C26" w:rsidRPr="00A31656" w:rsidRDefault="007F2C26" w:rsidP="007F2C26">
      <w:pPr>
        <w:pStyle w:val="aa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>Цена Договора включает в себя</w:t>
      </w:r>
      <w:r w:rsidRPr="00A31656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A31656">
        <w:rPr>
          <w:rFonts w:ascii="Tahoma" w:hAnsi="Tahoma" w:cs="Tahoma"/>
          <w:bCs/>
        </w:rPr>
        <w:t xml:space="preserve"> </w:t>
      </w:r>
      <w:r w:rsidRPr="00A31656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A31656">
        <w:rPr>
          <w:rFonts w:ascii="Tahoma" w:hAnsi="Tahoma" w:cs="Tahoma"/>
          <w:sz w:val="20"/>
        </w:rPr>
        <w:t>нением обязательств по Договору</w:t>
      </w:r>
      <w:r w:rsidR="000B39B4" w:rsidRPr="00A31656">
        <w:rPr>
          <w:rFonts w:ascii="Tahoma" w:hAnsi="Tahoma" w:cs="Tahoma"/>
          <w:i/>
          <w:sz w:val="20"/>
        </w:rPr>
        <w:t xml:space="preserve">, </w:t>
      </w:r>
      <w:r w:rsidR="000B39B4" w:rsidRPr="00A31656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14:paraId="0951010D" w14:textId="77777777" w:rsidR="000B39B4" w:rsidRPr="00A31656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3.</w:t>
      </w:r>
      <w:r w:rsidR="000B39B4" w:rsidRPr="00A31656">
        <w:rPr>
          <w:rFonts w:ascii="Tahoma" w:hAnsi="Tahoma" w:cs="Tahoma"/>
          <w:sz w:val="20"/>
          <w:szCs w:val="20"/>
        </w:rPr>
        <w:t>2.</w:t>
      </w:r>
      <w:r w:rsidR="000B39B4" w:rsidRPr="00A31656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14:paraId="03A1F8A3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3.2.1.</w:t>
      </w:r>
      <w:r w:rsidRPr="00A31656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</w:t>
      </w:r>
      <w:r w:rsidR="002D03FF" w:rsidRPr="00A31656">
        <w:rPr>
          <w:rFonts w:ascii="Tahoma" w:hAnsi="Tahoma" w:cs="Tahoma"/>
          <w:sz w:val="20"/>
          <w:szCs w:val="20"/>
        </w:rPr>
        <w:t>ты подписания Сторонами ТОРГ-12 / УПД (универсальный передаточный документ)</w:t>
      </w:r>
      <w:r w:rsidRPr="00A31656">
        <w:rPr>
          <w:rFonts w:ascii="Tahoma" w:hAnsi="Tahoma" w:cs="Tahoma"/>
          <w:sz w:val="20"/>
          <w:szCs w:val="20"/>
        </w:rPr>
        <w:t xml:space="preserve"> при условии предоставления Покупателю полного комплекта документов на оплату Продукции / Партии Продукции:</w:t>
      </w:r>
    </w:p>
    <w:p w14:paraId="77CC3F6E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Оригинала товарной накладной (форма ТОРГ-12)</w:t>
      </w:r>
      <w:r w:rsidR="002D03FF" w:rsidRPr="00A31656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</w:t>
      </w:r>
      <w:r w:rsidRPr="00A31656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 </w:t>
      </w:r>
    </w:p>
    <w:p w14:paraId="71AA6455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Оригинала счета - 1 экз.;</w:t>
      </w:r>
    </w:p>
    <w:p w14:paraId="30D7F702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14:paraId="682BD161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14:paraId="740C6547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14:paraId="1A965C57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A31656">
        <w:rPr>
          <w:rFonts w:ascii="Tahoma" w:hAnsi="Tahoma" w:cs="Tahoma"/>
          <w:i/>
          <w:sz w:val="20"/>
          <w:szCs w:val="20"/>
        </w:rPr>
        <w:t>В случае заключения договора с СМСП, п.3.2.</w:t>
      </w:r>
      <w:r w:rsidR="002D03FF" w:rsidRPr="00A31656">
        <w:rPr>
          <w:rFonts w:ascii="Tahoma" w:hAnsi="Tahoma" w:cs="Tahoma"/>
          <w:i/>
          <w:sz w:val="20"/>
          <w:szCs w:val="20"/>
        </w:rPr>
        <w:t>1.</w:t>
      </w:r>
      <w:r w:rsidRPr="00A31656">
        <w:rPr>
          <w:rFonts w:ascii="Tahoma" w:hAnsi="Tahoma" w:cs="Tahoma"/>
          <w:i/>
          <w:sz w:val="20"/>
          <w:szCs w:val="20"/>
        </w:rPr>
        <w:t xml:space="preserve"> излагается в следующей редакции:</w:t>
      </w:r>
    </w:p>
    <w:p w14:paraId="15613FB6" w14:textId="77777777" w:rsidR="007F2C26" w:rsidRPr="00A31656" w:rsidRDefault="000B39B4" w:rsidP="000B3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656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Покупателем  подписанной\-ого и направленной\-ого ему Поставщиком накладной </w:t>
      </w:r>
      <w:r w:rsidRPr="00A31656">
        <w:rPr>
          <w:rFonts w:ascii="Tahoma" w:hAnsi="Tahoma" w:cs="Tahoma"/>
          <w:sz w:val="20"/>
          <w:szCs w:val="20"/>
        </w:rPr>
        <w:lastRenderedPageBreak/>
        <w:t>по форме ТОРГ-12</w:t>
      </w:r>
      <w:r w:rsidR="002D03FF" w:rsidRPr="00A31656">
        <w:rPr>
          <w:rFonts w:ascii="Tahoma" w:hAnsi="Tahoma" w:cs="Tahoma"/>
          <w:sz w:val="20"/>
          <w:szCs w:val="20"/>
        </w:rPr>
        <w:t xml:space="preserve"> </w:t>
      </w:r>
      <w:r w:rsidRPr="00A31656">
        <w:rPr>
          <w:rFonts w:ascii="Tahoma" w:hAnsi="Tahoma" w:cs="Tahoma"/>
          <w:sz w:val="20"/>
          <w:szCs w:val="20"/>
        </w:rPr>
        <w:t>/</w:t>
      </w:r>
      <w:r w:rsidR="002D03FF" w:rsidRPr="00A31656">
        <w:rPr>
          <w:rFonts w:ascii="Tahoma" w:hAnsi="Tahoma" w:cs="Tahoma"/>
          <w:sz w:val="20"/>
          <w:szCs w:val="20"/>
        </w:rPr>
        <w:t xml:space="preserve"> </w:t>
      </w:r>
      <w:r w:rsidRPr="00A31656">
        <w:rPr>
          <w:rFonts w:ascii="Tahoma" w:hAnsi="Tahoma" w:cs="Tahoma"/>
          <w:sz w:val="20"/>
          <w:szCs w:val="20"/>
        </w:rPr>
        <w:t>УПД (унив</w:t>
      </w:r>
      <w:r w:rsidR="000F491E" w:rsidRPr="00A31656">
        <w:rPr>
          <w:rFonts w:ascii="Tahoma" w:hAnsi="Tahoma" w:cs="Tahoma"/>
          <w:sz w:val="20"/>
          <w:szCs w:val="20"/>
        </w:rPr>
        <w:t>ерсальный передаточный документ</w:t>
      </w:r>
      <w:r w:rsidRPr="00A31656">
        <w:rPr>
          <w:rFonts w:ascii="Tahoma" w:hAnsi="Tahoma" w:cs="Tahoma"/>
          <w:sz w:val="20"/>
          <w:szCs w:val="20"/>
        </w:rPr>
        <w:t>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="007F2C26" w:rsidRPr="00A3165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ED5F53E" w14:textId="77777777" w:rsidR="007F2C26" w:rsidRPr="00A31656" w:rsidRDefault="007F2C26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3.3. 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 w:rsidRPr="00A31656">
        <w:rPr>
          <w:rFonts w:ascii="Tahoma" w:hAnsi="Tahoma" w:cs="Tahoma"/>
          <w:sz w:val="20"/>
          <w:szCs w:val="20"/>
        </w:rPr>
        <w:t xml:space="preserve">, </w:t>
      </w:r>
      <w:r w:rsidR="000B39B4" w:rsidRPr="00A31656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A31656">
        <w:rPr>
          <w:rFonts w:ascii="Tahoma" w:hAnsi="Tahoma" w:cs="Tahoma"/>
          <w:sz w:val="20"/>
          <w:szCs w:val="20"/>
        </w:rPr>
        <w:t>.</w:t>
      </w:r>
    </w:p>
    <w:p w14:paraId="012E3A59" w14:textId="77777777" w:rsidR="007F2C26" w:rsidRPr="00A3165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14:paraId="65810E3E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1656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2D03FF" w:rsidRPr="00A31656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A31656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14:paraId="230C5D48" w14:textId="77777777" w:rsidR="007F2C26" w:rsidRPr="00A31656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A31656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14:paraId="2C6362A8" w14:textId="77777777" w:rsidR="007F2C26" w:rsidRPr="00A31656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14:paraId="7BCC9627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2A94F2D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A31656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14:paraId="644F58AC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14:paraId="5309AAE8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A31656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14:paraId="34EE59C1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A31656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14:paraId="36F601ED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16B4BF83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14:paraId="2F23B2F9" w14:textId="77777777" w:rsidR="007F2C26" w:rsidRPr="00A3165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14:paraId="0795BEA5" w14:textId="14D5A1DE" w:rsidR="002D03FF" w:rsidRPr="00A31656" w:rsidRDefault="002D03F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A31656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</w:t>
      </w:r>
      <w:r w:rsidR="001760CE">
        <w:rPr>
          <w:rFonts w:ascii="Tahoma" w:hAnsi="Tahoma" w:cs="Tahoma"/>
          <w:sz w:val="20"/>
        </w:rPr>
        <w:t xml:space="preserve"> Продукции</w:t>
      </w:r>
      <w:r w:rsidRPr="00A31656">
        <w:rPr>
          <w:rFonts w:ascii="Tahoma" w:hAnsi="Tahoma" w:cs="Tahoma"/>
          <w:sz w:val="20"/>
        </w:rPr>
        <w:t>.</w:t>
      </w:r>
    </w:p>
    <w:p w14:paraId="16BF7EA9" w14:textId="77777777" w:rsidR="007F2C26" w:rsidRPr="00A31656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A31656">
        <w:rPr>
          <w:rFonts w:ascii="Tahoma" w:hAnsi="Tahoma" w:cs="Tahoma"/>
          <w:sz w:val="20"/>
        </w:rPr>
        <w:t xml:space="preserve"> </w:t>
      </w:r>
      <w:r w:rsidR="00D37106" w:rsidRPr="00A31656">
        <w:rPr>
          <w:rFonts w:ascii="Tahoma" w:hAnsi="Tahoma" w:cs="Tahoma"/>
          <w:sz w:val="20"/>
        </w:rPr>
        <w:t xml:space="preserve">Партии </w:t>
      </w:r>
      <w:r w:rsidRPr="00A31656">
        <w:rPr>
          <w:rFonts w:ascii="Tahoma" w:hAnsi="Tahoma" w:cs="Tahoma"/>
          <w:sz w:val="20"/>
        </w:rPr>
        <w:t xml:space="preserve">Продукции (в том числе недопоставку, поставку Продукции с Недостатками) в размере 0,5% (пять десятых процента) от Стоимости </w:t>
      </w:r>
      <w:r w:rsidR="00D37106" w:rsidRPr="00A31656">
        <w:rPr>
          <w:rFonts w:ascii="Tahoma" w:hAnsi="Tahoma" w:cs="Tahoma"/>
          <w:sz w:val="20"/>
        </w:rPr>
        <w:t xml:space="preserve">Партии </w:t>
      </w:r>
      <w:r w:rsidRPr="00A31656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A31656">
        <w:rPr>
          <w:rFonts w:ascii="Tahoma" w:hAnsi="Tahoma" w:cs="Tahoma"/>
          <w:sz w:val="20"/>
        </w:rPr>
        <w:t>.</w:t>
      </w:r>
    </w:p>
    <w:p w14:paraId="4B6ACE25" w14:textId="77777777" w:rsidR="00D37106" w:rsidRPr="00A31656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14:paraId="5B73367C" w14:textId="77777777" w:rsidR="007F2C26" w:rsidRPr="00A31656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(одна </w:t>
      </w:r>
      <w:r w:rsidR="00D37106" w:rsidRPr="00A3165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десятая процента)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A31656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14:paraId="6DFE131A" w14:textId="77777777" w:rsidR="007F2C26" w:rsidRPr="00A31656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14:paraId="472FC767" w14:textId="77777777" w:rsidR="007F2C26" w:rsidRPr="00A31656" w:rsidRDefault="007F2C26" w:rsidP="00DB488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</w:t>
      </w:r>
      <w:r w:rsidR="00DB488C"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(которое не могло быть установлено при обычном способе приемки, в том числе такое, которое было умышленно скрыто Поставщиком)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14:paraId="0F01971C" w14:textId="77777777" w:rsidR="00D37106" w:rsidRPr="00A31656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14:paraId="4A53E458" w14:textId="77777777" w:rsidR="001760CE" w:rsidRDefault="001760CE" w:rsidP="001760CE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760CE">
        <w:rPr>
          <w:rFonts w:ascii="Tahoma" w:eastAsia="Times New Roman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т.ч. за период до 30-го дня 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24C29899" w14:textId="77777777" w:rsidR="002D03FF" w:rsidRPr="00A31656" w:rsidRDefault="002D03FF" w:rsidP="002D03F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14:paraId="30BC9C8D" w14:textId="77777777" w:rsidR="007F2C26" w:rsidRPr="00A3165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14:paraId="4ECEA88F" w14:textId="77777777" w:rsidR="007F2C26" w:rsidRPr="00A31656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A31656">
        <w:rPr>
          <w:rFonts w:ascii="Tahoma" w:hAnsi="Tahoma" w:cs="Tahoma"/>
          <w:sz w:val="20"/>
        </w:rPr>
        <w:t xml:space="preserve"> </w:t>
      </w:r>
    </w:p>
    <w:p w14:paraId="69255FE5" w14:textId="77777777" w:rsidR="007F2C26" w:rsidRPr="00A31656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14:paraId="59DCCE40" w14:textId="77777777" w:rsidR="007F2C26" w:rsidRPr="00A31656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14:paraId="06E142F9" w14:textId="77777777" w:rsidR="007F2C26" w:rsidRPr="00A31656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A31656">
        <w:rPr>
          <w:rFonts w:ascii="Tahoma" w:hAnsi="Tahoma" w:cs="Tahoma"/>
          <w:sz w:val="20"/>
        </w:rPr>
        <w:t xml:space="preserve"> </w:t>
      </w:r>
    </w:p>
    <w:p w14:paraId="0AD2F625" w14:textId="77777777" w:rsidR="007F2C26" w:rsidRPr="00A31656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lastRenderedPageBreak/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14:paraId="5A3998F2" w14:textId="124157BD" w:rsidR="007F2C26" w:rsidRPr="00A31656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2D03FF" w:rsidRPr="00A31656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</w:t>
      </w:r>
      <w:r w:rsidR="009841F0" w:rsidRPr="00A31656"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) календарных дней, либо неоднократной (более двух раз) просрочки поставки Продукции/Партий Продукции</w:t>
      </w:r>
      <w:r w:rsidR="002D03FF" w:rsidRPr="00A31656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Продукции;</w:t>
      </w:r>
    </w:p>
    <w:p w14:paraId="6EAD5BE5" w14:textId="77777777" w:rsidR="007F2C26" w:rsidRPr="00A31656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14:paraId="0BAB542F" w14:textId="77777777" w:rsidR="007F2C26" w:rsidRPr="00A31656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14:paraId="39ADDA35" w14:textId="780FDA0F" w:rsidR="009841F0" w:rsidRPr="00A31656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</w:t>
      </w:r>
      <w:r w:rsidR="009841F0" w:rsidRPr="00A31656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14:paraId="46C94971" w14:textId="28A08AD4" w:rsidR="007F2C26" w:rsidRPr="00A31656" w:rsidRDefault="009841F0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обнаружение несоответствия поставленной Продукции установленным настоящим Договором требованиям к Продукции по результатам тестирования Продукции на объектах Покупателя</w:t>
      </w:r>
      <w:r w:rsidR="007F2C26" w:rsidRPr="00A3165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331360FF" w14:textId="31FAB8C3" w:rsidR="007F2C26" w:rsidRPr="00A31656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</w:t>
      </w:r>
      <w:r w:rsidR="009841F0" w:rsidRPr="00A31656">
        <w:rPr>
          <w:rFonts w:ascii="Tahoma" w:hAnsi="Tahoma" w:cs="Tahoma"/>
          <w:sz w:val="20"/>
        </w:rPr>
        <w:br/>
      </w:r>
      <w:r w:rsidRPr="00A31656">
        <w:rPr>
          <w:rFonts w:ascii="Tahoma" w:hAnsi="Tahoma" w:cs="Tahoma"/>
          <w:sz w:val="20"/>
        </w:rPr>
        <w:t xml:space="preserve">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14:paraId="097CF487" w14:textId="77777777" w:rsidR="007F2C26" w:rsidRPr="00A31656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14:paraId="19BD8303" w14:textId="53B5903A" w:rsidR="007F2C26" w:rsidRPr="00A31656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A31656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965C7D" w:rsidRPr="00A31656">
        <w:rPr>
          <w:rFonts w:ascii="Tahoma" w:hAnsi="Tahoma" w:cs="Tahoma"/>
          <w:sz w:val="20"/>
          <w:szCs w:val="20"/>
        </w:rPr>
        <w:t>,</w:t>
      </w:r>
      <w:r w:rsidRPr="00A31656">
        <w:rPr>
          <w:rFonts w:ascii="Tahoma" w:hAnsi="Tahoma" w:cs="Tahoma"/>
          <w:sz w:val="20"/>
          <w:szCs w:val="20"/>
        </w:rPr>
        <w:t xml:space="preserve"> указанным в</w:t>
      </w:r>
      <w:r w:rsidR="00E72F02" w:rsidRPr="00A31656">
        <w:rPr>
          <w:rFonts w:ascii="Tahoma" w:hAnsi="Tahoma" w:cs="Tahoma"/>
          <w:sz w:val="20"/>
          <w:szCs w:val="20"/>
        </w:rPr>
        <w:br/>
      </w:r>
      <w:r w:rsidRPr="00A31656">
        <w:rPr>
          <w:rFonts w:ascii="Tahoma" w:hAnsi="Tahoma" w:cs="Tahoma"/>
          <w:sz w:val="20"/>
          <w:szCs w:val="20"/>
        </w:rPr>
        <w:t>п</w:t>
      </w:r>
      <w:r w:rsidR="009841F0" w:rsidRPr="00A31656">
        <w:rPr>
          <w:rFonts w:ascii="Tahoma" w:hAnsi="Tahoma" w:cs="Tahoma"/>
          <w:sz w:val="20"/>
          <w:szCs w:val="20"/>
        </w:rPr>
        <w:t>.</w:t>
      </w:r>
      <w:r w:rsidRPr="00A31656">
        <w:rPr>
          <w:rFonts w:ascii="Tahoma" w:hAnsi="Tahoma" w:cs="Tahoma"/>
          <w:sz w:val="20"/>
          <w:szCs w:val="20"/>
        </w:rPr>
        <w:t xml:space="preserve"> 6.3. Общих условий или п</w:t>
      </w:r>
      <w:r w:rsidR="00E72F02" w:rsidRPr="00A31656">
        <w:rPr>
          <w:rFonts w:ascii="Tahoma" w:hAnsi="Tahoma" w:cs="Tahoma"/>
          <w:sz w:val="20"/>
          <w:szCs w:val="20"/>
        </w:rPr>
        <w:t>.</w:t>
      </w:r>
      <w:r w:rsidRPr="00A31656">
        <w:rPr>
          <w:rFonts w:ascii="Tahoma" w:hAnsi="Tahoma" w:cs="Tahoma"/>
          <w:sz w:val="20"/>
          <w:szCs w:val="20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A31656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14:paraId="1657C4C3" w14:textId="77777777" w:rsidR="007F2C26" w:rsidRPr="00A3165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14:paraId="402428EF" w14:textId="77777777" w:rsidR="007F2C26" w:rsidRPr="00A31656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14:paraId="4643263A" w14:textId="77777777" w:rsidR="007F2C26" w:rsidRPr="00A31656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14:paraId="191E4AE7" w14:textId="77777777" w:rsidR="007F2C26" w:rsidRPr="00A3165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14:paraId="3A2C2C80" w14:textId="77777777" w:rsidR="007F2C26" w:rsidRPr="00A31656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iCs/>
          <w:sz w:val="20"/>
        </w:rPr>
        <w:t>Юридически значимые сообщения</w:t>
      </w:r>
      <w:r w:rsidRPr="00A31656">
        <w:rPr>
          <w:rFonts w:ascii="Tahoma" w:hAnsi="Tahoma" w:cs="Tahoma"/>
          <w:sz w:val="20"/>
        </w:rPr>
        <w:t xml:space="preserve"> направляются по следующим адресам:</w:t>
      </w:r>
    </w:p>
    <w:p w14:paraId="4BB40743" w14:textId="77777777" w:rsidR="00D37106" w:rsidRPr="00A31656" w:rsidRDefault="007F2C26" w:rsidP="00D3710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Покупателю: АО «ЭнергосбыТ Плюс» адрес для направления корреспонденции: </w:t>
      </w:r>
      <w:r w:rsidR="00D37106" w:rsidRPr="00A31656">
        <w:rPr>
          <w:rFonts w:ascii="Tahoma" w:hAnsi="Tahoma" w:cs="Tahoma"/>
          <w:sz w:val="20"/>
        </w:rPr>
        <w:t>143421, Московская область, г.о. Красногорск, тер. автодорога Балтия, км 26-й, д. 5, стр. 3, офис 513</w:t>
      </w:r>
      <w:r w:rsidR="00D37106" w:rsidRPr="00A31656">
        <w:rPr>
          <w:rFonts w:ascii="Tahoma" w:hAnsi="Tahoma" w:cs="Tahoma"/>
          <w:spacing w:val="3"/>
          <w:sz w:val="20"/>
        </w:rPr>
        <w:t>.</w:t>
      </w:r>
    </w:p>
    <w:p w14:paraId="54876A3C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Поставщику: </w:t>
      </w:r>
      <w:r w:rsidR="00D37106" w:rsidRPr="00A31656">
        <w:rPr>
          <w:rFonts w:ascii="Tahoma" w:hAnsi="Tahoma" w:cs="Tahoma"/>
          <w:sz w:val="20"/>
        </w:rPr>
        <w:t>_________</w:t>
      </w:r>
      <w:r w:rsidRPr="00A31656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 w:rsidRPr="00A31656">
        <w:rPr>
          <w:rFonts w:ascii="Tahoma" w:hAnsi="Tahoma" w:cs="Tahoma"/>
          <w:sz w:val="20"/>
        </w:rPr>
        <w:t>____________.</w:t>
      </w:r>
    </w:p>
    <w:p w14:paraId="6A0351EB" w14:textId="77777777" w:rsidR="007F2C26" w:rsidRPr="00A31656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1C6A8136" w14:textId="77777777" w:rsidR="007F2C26" w:rsidRPr="00A31656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14:paraId="3CEBAA1E" w14:textId="77777777" w:rsidR="007F2C26" w:rsidRPr="00A31656" w:rsidRDefault="007F2C26" w:rsidP="007F2C2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A31656">
        <w:rPr>
          <w:rFonts w:ascii="Tahoma" w:hAnsi="Tahoma" w:cs="Tahoma"/>
          <w:spacing w:val="-3"/>
          <w:sz w:val="20"/>
          <w:lang w:val="en-US"/>
        </w:rPr>
        <w:t>E</w:t>
      </w:r>
      <w:r w:rsidRPr="00A31656">
        <w:rPr>
          <w:rFonts w:ascii="Tahoma" w:hAnsi="Tahoma" w:cs="Tahoma"/>
          <w:spacing w:val="-3"/>
          <w:sz w:val="20"/>
        </w:rPr>
        <w:t>-</w:t>
      </w:r>
      <w:r w:rsidRPr="00A31656">
        <w:rPr>
          <w:rFonts w:ascii="Tahoma" w:hAnsi="Tahoma" w:cs="Tahoma"/>
          <w:spacing w:val="-3"/>
          <w:sz w:val="20"/>
          <w:lang w:val="en-US"/>
        </w:rPr>
        <w:t>mail</w:t>
      </w:r>
      <w:r w:rsidRPr="00A31656">
        <w:rPr>
          <w:rFonts w:ascii="Tahoma" w:hAnsi="Tahoma" w:cs="Tahoma"/>
          <w:spacing w:val="-3"/>
          <w:sz w:val="20"/>
        </w:rPr>
        <w:t>:</w:t>
      </w:r>
    </w:p>
    <w:p w14:paraId="37EA0EE6" w14:textId="77777777" w:rsidR="007F2C26" w:rsidRPr="00A31656" w:rsidRDefault="007F2C26" w:rsidP="007F2C2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Березиков Дмитрий Александрович </w:t>
      </w:r>
      <w:hyperlink r:id="rId8" w:history="1">
        <w:r w:rsidRPr="00A31656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Dmitriy</w:t>
        </w:r>
        <w:r w:rsidRPr="00A31656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A31656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Berezikov</w:t>
        </w:r>
        <w:r w:rsidRPr="00A31656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@</w:t>
        </w:r>
        <w:r w:rsidRPr="00A31656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esplus</w:t>
        </w:r>
        <w:r w:rsidRPr="00A31656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A31656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ru</w:t>
        </w:r>
      </w:hyperlink>
      <w:r w:rsidR="00965C7D" w:rsidRPr="00A31656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.</w:t>
      </w:r>
    </w:p>
    <w:p w14:paraId="294A6AC4" w14:textId="77777777" w:rsidR="007F2C26" w:rsidRPr="00A31656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A31656">
        <w:rPr>
          <w:rFonts w:ascii="Tahoma" w:hAnsi="Tahoma" w:cs="Tahoma"/>
          <w:spacing w:val="-3"/>
          <w:sz w:val="20"/>
          <w:szCs w:val="20"/>
        </w:rPr>
        <w:t>Поставщика:</w:t>
      </w:r>
      <w:r w:rsidRPr="00A31656">
        <w:rPr>
          <w:rFonts w:ascii="Tahoma" w:hAnsi="Tahoma" w:cs="Tahoma"/>
          <w:spacing w:val="-3"/>
          <w:sz w:val="20"/>
          <w:szCs w:val="20"/>
        </w:rPr>
        <w:br/>
      </w:r>
      <w:r w:rsidRPr="00A31656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A31656">
        <w:rPr>
          <w:rFonts w:ascii="Tahoma" w:hAnsi="Tahoma" w:cs="Tahoma"/>
          <w:spacing w:val="-3"/>
          <w:sz w:val="20"/>
          <w:szCs w:val="20"/>
        </w:rPr>
        <w:t>-</w:t>
      </w:r>
      <w:r w:rsidRPr="00A31656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A31656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 w:rsidRPr="00A31656">
        <w:rPr>
          <w:rFonts w:ascii="Tahoma" w:hAnsi="Tahoma" w:cs="Tahoma"/>
          <w:spacing w:val="-3"/>
          <w:sz w:val="20"/>
          <w:szCs w:val="20"/>
        </w:rPr>
        <w:t>__________.</w:t>
      </w:r>
    </w:p>
    <w:p w14:paraId="26EEB98C" w14:textId="77777777" w:rsidR="007F2C26" w:rsidRPr="00A31656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14:paraId="2F50E941" w14:textId="77777777" w:rsidR="007F2C26" w:rsidRPr="00A31656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>Уступка прав и обязательств по Договору</w:t>
      </w:r>
    </w:p>
    <w:p w14:paraId="4E1141B2" w14:textId="77777777" w:rsidR="007F2C26" w:rsidRPr="00A31656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A31656">
        <w:rPr>
          <w:i w:val="0"/>
        </w:rPr>
        <w:t>При отсутствии письменного согласия Покупателя Поставщик не вправе:</w:t>
      </w:r>
    </w:p>
    <w:p w14:paraId="071236C3" w14:textId="77777777" w:rsidR="007F2C26" w:rsidRPr="00A31656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14:paraId="60CB9C4C" w14:textId="77777777" w:rsidR="007F2C26" w:rsidRPr="00A31656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7E37F80E" w14:textId="77777777" w:rsidR="007F2C26" w:rsidRPr="00A31656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14:paraId="4434393B" w14:textId="77777777" w:rsidR="007F2C26" w:rsidRPr="00A31656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касающиеся Продукции/предмета Договора.</w:t>
      </w:r>
    </w:p>
    <w:p w14:paraId="228467EC" w14:textId="77777777" w:rsidR="007F2C26" w:rsidRPr="00A31656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14:paraId="4C939A42" w14:textId="77777777" w:rsidR="007F2C26" w:rsidRPr="00A31656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 w:rsidRPr="00A31656">
        <w:rPr>
          <w:rFonts w:ascii="Tahoma" w:hAnsi="Tahoma" w:cs="Tahoma"/>
          <w:sz w:val="20"/>
        </w:rPr>
        <w:t xml:space="preserve"> </w:t>
      </w:r>
      <w:r w:rsidRPr="00A31656">
        <w:rPr>
          <w:rFonts w:ascii="Tahoma" w:hAnsi="Tahoma" w:cs="Tahoma"/>
          <w:sz w:val="20"/>
        </w:rPr>
        <w:t>(десять процентов) от Цены Договора.</w:t>
      </w:r>
    </w:p>
    <w:p w14:paraId="5591A16E" w14:textId="77777777" w:rsidR="007F2C26" w:rsidRPr="00A31656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14:paraId="4EEACF6D" w14:textId="77777777" w:rsidR="007F2C26" w:rsidRPr="00A31656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14:paraId="212479F7" w14:textId="77777777" w:rsidR="007F2C26" w:rsidRPr="00A31656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0F67CBC1" w14:textId="77777777" w:rsidR="007F2C26" w:rsidRPr="00A31656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14:paraId="1C00687B" w14:textId="77777777" w:rsidR="007F2C26" w:rsidRPr="00A31656" w:rsidRDefault="007F2C26" w:rsidP="007F2C26">
      <w:pPr>
        <w:pStyle w:val="a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14:paraId="56B50775" w14:textId="77777777" w:rsidR="007F2C26" w:rsidRPr="00A31656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14:paraId="79EBE5FF" w14:textId="77777777" w:rsidR="007F2C26" w:rsidRPr="00A31656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</w:t>
      </w:r>
      <w:r w:rsidR="00305484" w:rsidRPr="00A31656">
        <w:rPr>
          <w:rFonts w:ascii="Tahoma" w:hAnsi="Tahoma" w:cs="Tahoma"/>
          <w:sz w:val="20"/>
        </w:rPr>
        <w:t>.,</w:t>
      </w:r>
      <w:r w:rsidRPr="00A31656">
        <w:rPr>
          <w:rFonts w:ascii="Tahoma" w:hAnsi="Tahoma" w:cs="Tahoma"/>
          <w:sz w:val="20"/>
        </w:rPr>
        <w:t xml:space="preserve"> размещенные на сайте </w:t>
      </w:r>
      <w:hyperlink r:id="rId9" w:history="1">
        <w:r w:rsidRPr="00A31656">
          <w:rPr>
            <w:rStyle w:val="af8"/>
            <w:rFonts w:ascii="Tahoma" w:hAnsi="Tahoma" w:cs="Tahoma"/>
            <w:color w:val="auto"/>
            <w:sz w:val="20"/>
          </w:rPr>
          <w:t>http://zakupki.tplusgroup.ru/terms</w:t>
        </w:r>
      </w:hyperlink>
      <w:r w:rsidRPr="00A31656">
        <w:rPr>
          <w:rFonts w:ascii="Tahoma" w:hAnsi="Tahoma" w:cs="Tahoma"/>
          <w:sz w:val="20"/>
        </w:rPr>
        <w:t>, и в Закупочной документации).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14:paraId="69E36750" w14:textId="77777777" w:rsidR="007F2C26" w:rsidRPr="00A31656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14:paraId="53FF55AF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A31656">
        <w:rPr>
          <w:rFonts w:ascii="Tahoma" w:hAnsi="Tahoma" w:cs="Tahoma"/>
          <w:sz w:val="20"/>
        </w:rPr>
        <w:t>а</w:t>
      </w:r>
      <w:r w:rsidRPr="00A31656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14:paraId="0586EA74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14:paraId="23DD0962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14:paraId="71BDB2A4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14:paraId="157B26B5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lastRenderedPageBreak/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14:paraId="30889B3D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14:paraId="03B83075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14:paraId="4C279BF2" w14:textId="77777777" w:rsidR="007F2C26" w:rsidRPr="00A31656" w:rsidRDefault="007F2C26" w:rsidP="003C6E0E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Дата начала возникновения обязательств Поставщика обменного фонда: </w:t>
      </w:r>
      <w:r w:rsidR="003C6E0E" w:rsidRPr="00A31656">
        <w:rPr>
          <w:rFonts w:ascii="Tahoma" w:hAnsi="Tahoma" w:cs="Tahoma"/>
          <w:sz w:val="20"/>
        </w:rPr>
        <w:t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</w:t>
      </w:r>
    </w:p>
    <w:p w14:paraId="26966988" w14:textId="77777777" w:rsidR="007F2C26" w:rsidRPr="00A31656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A31656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14:paraId="735B5F58" w14:textId="77777777" w:rsidR="007F2C26" w:rsidRPr="00A31656" w:rsidRDefault="007F2C26" w:rsidP="007F2C26">
      <w:pPr>
        <w:pStyle w:val="aa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14:paraId="1365A41D" w14:textId="6F7C9F01" w:rsidR="000E22F6" w:rsidRPr="00A31656" w:rsidRDefault="007F2C2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</w:t>
      </w:r>
      <w:r w:rsidR="001760CE">
        <w:rPr>
          <w:rFonts w:ascii="Tahoma" w:eastAsia="Tahoma" w:hAnsi="Tahoma" w:cs="Tahoma"/>
          <w:color w:val="000000"/>
          <w:sz w:val="20"/>
          <w:szCs w:val="24"/>
          <w:lang w:bidi="ru-RU"/>
        </w:rPr>
        <w:t>ии от 12.10.2020 №ЕД-7-26/736@, ФНС № ЕД</w:t>
      </w:r>
      <w:r w:rsidR="000E22F6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-7-</w:t>
      </w:r>
      <w:r w:rsidR="001760CE">
        <w:rPr>
          <w:rFonts w:ascii="Tahoma" w:eastAsia="Tahoma" w:hAnsi="Tahoma" w:cs="Tahoma"/>
          <w:color w:val="000000"/>
          <w:sz w:val="20"/>
          <w:szCs w:val="24"/>
          <w:lang w:bidi="ru-RU"/>
        </w:rPr>
        <w:t>26</w:t>
      </w:r>
      <w:r w:rsidR="000E22F6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/</w:t>
      </w:r>
      <w:r w:rsidR="001760CE">
        <w:rPr>
          <w:rFonts w:ascii="Tahoma" w:eastAsia="Tahoma" w:hAnsi="Tahoma" w:cs="Tahoma"/>
          <w:color w:val="000000"/>
          <w:sz w:val="20"/>
          <w:szCs w:val="24"/>
          <w:lang w:bidi="ru-RU"/>
        </w:rPr>
        <w:t>97</w:t>
      </w:r>
      <w:r w:rsidR="000E22F6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0@ от 19.12.20</w:t>
      </w:r>
      <w:r w:rsidR="001760CE">
        <w:rPr>
          <w:rFonts w:ascii="Tahoma" w:eastAsia="Tahoma" w:hAnsi="Tahoma" w:cs="Tahoma"/>
          <w:color w:val="000000"/>
          <w:sz w:val="20"/>
          <w:szCs w:val="24"/>
          <w:lang w:bidi="ru-RU"/>
        </w:rPr>
        <w:t>23</w:t>
      </w:r>
      <w:r w:rsidR="000E22F6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3D55AACD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14:paraId="1A865224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2E09F67C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4F41D0DB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2AF64B49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45B2EE4F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14:paraId="7C6D2EC7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14:paraId="03A87F95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72333132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30F3429A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7F4ED619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0E787A37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14:paraId="3EF550A5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64239A6A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14:paraId="44E7B17E" w14:textId="77777777" w:rsidR="007F2C2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07911893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14:paraId="64688529" w14:textId="77777777" w:rsidR="007F2C26" w:rsidRPr="00A31656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14:paraId="18C953DB" w14:textId="77777777" w:rsidR="007F2C26" w:rsidRPr="00A31656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5" w:name="_Ref277774936"/>
      <w:bookmarkStart w:id="6" w:name="_Ref283135600"/>
      <w:bookmarkEnd w:id="3"/>
      <w:bookmarkEnd w:id="4"/>
    </w:p>
    <w:p w14:paraId="7EA2C9DA" w14:textId="77777777" w:rsidR="007F2C26" w:rsidRPr="00A31656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A31656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7"/>
    <w:p w14:paraId="4626B378" w14:textId="77777777" w:rsidR="00170E67" w:rsidRPr="00A31656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hAnsi="Tahoma" w:cs="Tahoma"/>
          <w:sz w:val="20"/>
          <w:szCs w:val="20"/>
        </w:rPr>
        <w:t xml:space="preserve"> Адрес поставки, </w:t>
      </w:r>
      <w:r w:rsidRPr="00A31656">
        <w:rPr>
          <w:rFonts w:ascii="Tahoma" w:hAnsi="Tahoma" w:cs="Tahoma"/>
          <w:sz w:val="20"/>
        </w:rPr>
        <w:t>р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14:paraId="55BFE56C" w14:textId="77777777" w:rsidR="00170E67" w:rsidRPr="00A31656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A31656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14:paraId="3DD1507A" w14:textId="77777777" w:rsidR="007F2C26" w:rsidRPr="00A31656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14:paraId="220935E8" w14:textId="77777777" w:rsidR="007F2C26" w:rsidRPr="00A3165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A31656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14:paraId="5665DA19" w14:textId="77777777" w:rsidR="007F2C26" w:rsidRPr="00A3165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14:paraId="1C6CE29A" w14:textId="77777777" w:rsidR="007F2C26" w:rsidRPr="00A3165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14:paraId="183DE88B" w14:textId="77777777" w:rsidR="00170E67" w:rsidRPr="00A31656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14:paraId="1A0ED19F" w14:textId="77777777" w:rsidR="000E22F6" w:rsidRPr="00A31656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5"/>
    <w:bookmarkEnd w:id="6"/>
    <w:p w14:paraId="458C9249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br w:type="page"/>
      </w:r>
    </w:p>
    <w:p w14:paraId="3CD4C5F9" w14:textId="77777777" w:rsidR="007F2C26" w:rsidRPr="00A31656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A31656" w14:paraId="4C652AF6" w14:textId="77777777" w:rsidTr="00070C49">
        <w:tc>
          <w:tcPr>
            <w:tcW w:w="4448" w:type="dxa"/>
          </w:tcPr>
          <w:p w14:paraId="49BBB7ED" w14:textId="77777777" w:rsidR="007F2C26" w:rsidRPr="00A31656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14:paraId="418BCA1A" w14:textId="77777777" w:rsidR="007F2C26" w:rsidRPr="00A31656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14:paraId="2AD51A78" w14:textId="77777777" w:rsidR="007F2C26" w:rsidRPr="00A31656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A31656" w14:paraId="75619919" w14:textId="77777777" w:rsidTr="00070C49">
        <w:tc>
          <w:tcPr>
            <w:tcW w:w="4448" w:type="dxa"/>
          </w:tcPr>
          <w:p w14:paraId="602DF023" w14:textId="77777777" w:rsidR="007F2C26" w:rsidRPr="00A31656" w:rsidRDefault="000E22F6" w:rsidP="000E22F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</w:t>
            </w:r>
            <w:r w:rsidR="007F2C26"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«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</w:t>
            </w:r>
            <w:r w:rsidR="007F2C26"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5299" w:type="dxa"/>
          </w:tcPr>
          <w:p w14:paraId="5D626793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_________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«ЭнергосбыТ Плюс»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</w:t>
            </w:r>
          </w:p>
          <w:p w14:paraId="232C4BB8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A31656" w14:paraId="728B5B78" w14:textId="77777777" w:rsidTr="00070C49">
        <w:tc>
          <w:tcPr>
            <w:tcW w:w="4448" w:type="dxa"/>
          </w:tcPr>
          <w:p w14:paraId="3C3B4A52" w14:textId="77777777" w:rsidR="007F2C26" w:rsidRPr="00A31656" w:rsidRDefault="007F2C26" w:rsidP="000E22F6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="000E22F6"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14:paraId="499EF78B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A31656">
              <w:t xml:space="preserve"> </w:t>
            </w:r>
            <w:r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143421, Московская область, г.о. Красногорск, автодорога Балтия тер., 26-й км, д 5, стр.3, офис 513</w:t>
            </w:r>
          </w:p>
        </w:tc>
      </w:tr>
      <w:tr w:rsidR="007F2C26" w:rsidRPr="00A31656" w14:paraId="69A19835" w14:textId="77777777" w:rsidTr="00070C49">
        <w:tc>
          <w:tcPr>
            <w:tcW w:w="4448" w:type="dxa"/>
          </w:tcPr>
          <w:p w14:paraId="674111D6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="000E22F6"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КПП </w:t>
            </w:r>
            <w:r w:rsidR="000E22F6"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</w:p>
          <w:p w14:paraId="465639B3" w14:textId="77777777" w:rsidR="007F2C26" w:rsidRPr="00A31656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</w:tc>
        <w:tc>
          <w:tcPr>
            <w:tcW w:w="5299" w:type="dxa"/>
          </w:tcPr>
          <w:p w14:paraId="74F064A3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</w:t>
            </w:r>
            <w:r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val="en-US" w:eastAsia="ru-RU"/>
              </w:rPr>
              <w:t>,</w:t>
            </w:r>
            <w:r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КПП</w:t>
            </w:r>
            <w:r w:rsidRPr="00A31656">
              <w:t xml:space="preserve"> </w:t>
            </w:r>
            <w:r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997650001</w:t>
            </w:r>
          </w:p>
          <w:p w14:paraId="4551AE89" w14:textId="77777777" w:rsidR="007F2C26" w:rsidRPr="00A31656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 w:rsidRPr="00A31656">
              <w:t xml:space="preserve"> 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1055612021981</w:t>
            </w:r>
          </w:p>
        </w:tc>
      </w:tr>
      <w:tr w:rsidR="007F2C26" w:rsidRPr="00A31656" w14:paraId="53EB861E" w14:textId="77777777" w:rsidTr="00070C49">
        <w:tc>
          <w:tcPr>
            <w:tcW w:w="4448" w:type="dxa"/>
          </w:tcPr>
          <w:p w14:paraId="77590C4E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2E3A117C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 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14:paraId="04BD9359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14:paraId="77CA73E0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14:paraId="2CCC6192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14:paraId="37C7E7FE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14:paraId="0B1BDFD5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14:paraId="476698B7" w14:textId="77777777" w:rsidR="007F2C26" w:rsidRPr="00A31656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45FD7002" w14:textId="6E29CC0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40702810700010103178 в Московском филиале </w:t>
            </w:r>
            <w:r w:rsidR="00A14D8A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ПАО «МЕТКОМБАНК» г. Москва</w:t>
            </w:r>
          </w:p>
          <w:p w14:paraId="26BEDA2A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 w:rsidRPr="00A31656">
              <w:t xml:space="preserve"> 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30101810945250000200, БИК</w:t>
            </w:r>
            <w:r w:rsidRPr="00A31656">
              <w:t xml:space="preserve"> 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044525200</w:t>
            </w:r>
          </w:p>
          <w:p w14:paraId="02C44425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Грузополучатели: </w:t>
            </w:r>
          </w:p>
          <w:p w14:paraId="3E76EC79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1) Владимирский филиал АО «ЭнергосбыТ Плюс», </w:t>
            </w:r>
          </w:p>
          <w:p w14:paraId="735ABE2A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A31656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600017, г. Владимир, ул. Батурина, д.30, КПП 332843001 (для счетов-фактур)</w:t>
            </w:r>
          </w:p>
          <w:p w14:paraId="7B3E4ACA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2) Ивановский филиал АО «ЭнергосбыТ Плюс», </w:t>
            </w:r>
          </w:p>
          <w:p w14:paraId="1FC81934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A31656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153012, </w:t>
            </w:r>
            <w:r w:rsidR="00965C7D"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г. Иваново, ул. Смирнова, д. 11</w:t>
            </w: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, КПП 370201001 (для счетов-фактур)</w:t>
            </w:r>
          </w:p>
          <w:p w14:paraId="5A7B9011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3) Кировский филиал АО «ЭнергосбыТ Плюс», </w:t>
            </w:r>
          </w:p>
          <w:p w14:paraId="5152D483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A31656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610046, г. Киров, ул. Преображенская, д. 90, КПП 434543001(для счетов-фактур)</w:t>
            </w:r>
          </w:p>
          <w:p w14:paraId="71AF747D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4) Оренбургский филиал АО «ЭнергосбыТ Плюс», </w:t>
            </w:r>
          </w:p>
          <w:p w14:paraId="7314C383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A31656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460024, г. Оренбург, ул. Аксакова, д. 3а, КПП 561243001 (для счетов-фактур)</w:t>
            </w:r>
          </w:p>
          <w:p w14:paraId="7E9D6C33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5) Свердловский филиал АО «ЭнергосбыТ Плюс», </w:t>
            </w:r>
          </w:p>
          <w:p w14:paraId="784CEB37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A31656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620075, г. Екатеринбург, ул. Кузнечная, д. 92, КПП 667043001 (для счетов-фактур)</w:t>
            </w:r>
          </w:p>
          <w:p w14:paraId="39E8A593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6) Удмуртский филиал АО «ЭнергосбыТ Плюс», </w:t>
            </w:r>
          </w:p>
          <w:p w14:paraId="2D24D757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 426063, г. Ижевск, ул. Орджоникидзе, д. 52а, КПП 184143001 (для счетов-фактур)</w:t>
            </w:r>
          </w:p>
          <w:p w14:paraId="7965DD66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7F2C26" w:rsidRPr="00A31656" w14:paraId="1E46A9B9" w14:textId="77777777" w:rsidTr="00070C49">
        <w:tc>
          <w:tcPr>
            <w:tcW w:w="4448" w:type="dxa"/>
          </w:tcPr>
          <w:p w14:paraId="0D8514AD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14:paraId="4576FA47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14:paraId="006C4FF0" w14:textId="262894CA" w:rsidR="007F2C26" w:rsidRPr="00A31656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«____»  ____________________ </w:t>
            </w:r>
            <w:r w:rsidR="001760C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2025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14:paraId="56434B01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А.Б. Семенов /</w:t>
            </w:r>
          </w:p>
          <w:p w14:paraId="6EA154A1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14:paraId="3E38A60A" w14:textId="3596E91B" w:rsidR="007F2C26" w:rsidRPr="00A31656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«_____»  _________________ </w:t>
            </w:r>
            <w:r w:rsidR="001760C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2025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14:paraId="17E9DAC0" w14:textId="77777777" w:rsidR="007F2C26" w:rsidRPr="00A31656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0179C89A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br w:type="page"/>
      </w:r>
    </w:p>
    <w:p w14:paraId="38116F0C" w14:textId="77777777" w:rsidR="007F2C26" w:rsidRPr="00A31656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A31656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FDDF48F" w14:textId="77777777" w:rsidR="007F2C26" w:rsidRPr="00A31656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lastRenderedPageBreak/>
        <w:t>Приложение №1</w:t>
      </w:r>
    </w:p>
    <w:p w14:paraId="50FBBEAE" w14:textId="77777777" w:rsidR="007F2C26" w:rsidRPr="00A31656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к Договору поставки продукции № ______________________________</w:t>
      </w:r>
    </w:p>
    <w:p w14:paraId="64CF03E8" w14:textId="0A6AD839" w:rsidR="007F2C26" w:rsidRPr="00A31656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от «__» _________ </w:t>
      </w:r>
      <w:r w:rsidR="001760CE">
        <w:rPr>
          <w:rFonts w:ascii="Tahoma" w:hAnsi="Tahoma" w:cs="Tahoma"/>
          <w:sz w:val="20"/>
        </w:rPr>
        <w:t>2025</w:t>
      </w:r>
      <w:r w:rsidRPr="00A31656">
        <w:rPr>
          <w:rFonts w:ascii="Tahoma" w:hAnsi="Tahoma" w:cs="Tahoma"/>
          <w:sz w:val="20"/>
        </w:rPr>
        <w:t xml:space="preserve"> г.</w:t>
      </w:r>
    </w:p>
    <w:p w14:paraId="74D5CE4B" w14:textId="77777777" w:rsidR="007F2C26" w:rsidRPr="00A31656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14:paraId="49580C7B" w14:textId="77777777" w:rsidR="000E22F6" w:rsidRPr="00A31656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3"/>
        <w:gridCol w:w="994"/>
        <w:gridCol w:w="1381"/>
        <w:gridCol w:w="2656"/>
        <w:gridCol w:w="1660"/>
        <w:gridCol w:w="1549"/>
        <w:gridCol w:w="658"/>
        <w:gridCol w:w="1669"/>
        <w:gridCol w:w="842"/>
        <w:gridCol w:w="1077"/>
        <w:gridCol w:w="1491"/>
      </w:tblGrid>
      <w:tr w:rsidR="00F87AAB" w:rsidRPr="005A25A3" w14:paraId="05A87B09" w14:textId="77777777" w:rsidTr="00AF35EE">
        <w:trPr>
          <w:trHeight w:val="271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AB1C3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7111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Артикул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49E0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ОКПД 2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1921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Наименование продукции </w:t>
            </w: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br/>
              <w:t>(тип, краткая характеристика и т.д.)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BB91D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Марка (модель) продукции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7B3A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Страна происхождения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5D47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3459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без учета НДС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812615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AEE5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в т. ч. НДС</w:t>
            </w:r>
          </w:p>
        </w:tc>
      </w:tr>
      <w:tr w:rsidR="00F87AAB" w:rsidRPr="005A25A3" w14:paraId="2DD77F95" w14:textId="77777777" w:rsidTr="00AF35EE">
        <w:trPr>
          <w:trHeight w:val="1023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B4DA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AEBF6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AEAE6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24BAD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08AE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FD70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A7FD6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71FE3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3DED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Ставка, %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8D9B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04B5A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87AAB" w:rsidRPr="00B070BD" w14:paraId="61D1F73D" w14:textId="77777777" w:rsidTr="00AF35EE">
        <w:trPr>
          <w:trHeight w:val="6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64056" w14:textId="77777777" w:rsidR="00F87AAB" w:rsidRPr="00B070BD" w:rsidRDefault="00F87AAB" w:rsidP="00AF35E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70BD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EE87B" w14:textId="77777777" w:rsidR="00F87AAB" w:rsidRPr="00B070BD" w:rsidRDefault="00F87AAB" w:rsidP="00AF35E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963DE" w14:textId="77777777" w:rsidR="00F87AAB" w:rsidRPr="00B070BD" w:rsidRDefault="00F87AAB" w:rsidP="00AF35EE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036F" w14:textId="77777777" w:rsidR="00F87AAB" w:rsidRPr="00B070BD" w:rsidRDefault="00F87AAB" w:rsidP="00AF35E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56D40" w14:textId="77777777" w:rsidR="00F87AAB" w:rsidRPr="00B070BD" w:rsidRDefault="00F87AAB" w:rsidP="00AF35E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D055F" w14:textId="6ADBEC0A" w:rsidR="00F87AAB" w:rsidRPr="00B070BD" w:rsidRDefault="00F87AAB" w:rsidP="00AF35E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E52D" w14:textId="77777777" w:rsidR="00F87AAB" w:rsidRPr="00B070BD" w:rsidRDefault="00F87AAB" w:rsidP="00AF35E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070BD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BDD1E" w14:textId="77777777" w:rsidR="00F87AAB" w:rsidRPr="00B070BD" w:rsidRDefault="00F87AAB" w:rsidP="00AF35E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EA5C8" w14:textId="77777777" w:rsidR="00F87AAB" w:rsidRPr="00B070BD" w:rsidRDefault="00F87AAB" w:rsidP="00AF35E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ADA5A" w14:textId="77777777" w:rsidR="00F87AAB" w:rsidRPr="00B070BD" w:rsidRDefault="00F87AAB" w:rsidP="00AF35E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7695D" w14:textId="77777777" w:rsidR="00F87AAB" w:rsidRPr="00B070BD" w:rsidRDefault="00F87AAB" w:rsidP="00AF35E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542DB8EC" w14:textId="77777777" w:rsidR="007F2C26" w:rsidRPr="00A31656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14:paraId="791C1B2D" w14:textId="77777777" w:rsidR="007F2C26" w:rsidRPr="00A31656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5F80DF09" w14:textId="7777777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64B7C04" w14:textId="77777777" w:rsidR="007F2C26" w:rsidRPr="00A31656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8E18A3B" w14:textId="77777777" w:rsidR="007F2C26" w:rsidRPr="00A31656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A31656" w14:paraId="493F3BF4" w14:textId="7777777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41CB" w14:textId="77777777" w:rsidR="007F2C26" w:rsidRPr="00A31656" w:rsidRDefault="000E22F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0DAC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A31656" w14:paraId="6D32545B" w14:textId="7777777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C986" w14:textId="52A2807E" w:rsidR="007F2C26" w:rsidRPr="00A31656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059ED0E8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14:paraId="38C102BD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D7D0" w14:textId="068F1BAF" w:rsidR="007F2C26" w:rsidRPr="00A31656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1F6E2786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FEEF4CD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EDB18E0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76561FEA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61134C57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3C649B05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7A9BDA7E" w14:textId="11FB3EC3" w:rsidR="00965C7D" w:rsidRDefault="00965C7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6EA36D85" w14:textId="0EAD6761" w:rsidR="00F87AAB" w:rsidRDefault="00F87AAB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2D63A29F" w14:textId="626271F2" w:rsidR="00F87AAB" w:rsidRDefault="00F87AAB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75BA35FD" w14:textId="77777777" w:rsidR="00F87AAB" w:rsidRPr="00A31656" w:rsidRDefault="00F87AAB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4819FF25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285E1385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3C1FB06E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26C04102" w14:textId="77777777" w:rsidR="00713FED" w:rsidRPr="00A31656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lastRenderedPageBreak/>
        <w:t>Приложение №2</w:t>
      </w:r>
    </w:p>
    <w:p w14:paraId="388AA36C" w14:textId="77777777" w:rsidR="00713FED" w:rsidRPr="00A31656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к Договору поставки продукции № ______________________________</w:t>
      </w:r>
    </w:p>
    <w:p w14:paraId="39AC3AD4" w14:textId="31A93086" w:rsidR="00713FED" w:rsidRPr="00A31656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от «__» _________ </w:t>
      </w:r>
      <w:r w:rsidR="001760CE">
        <w:rPr>
          <w:rFonts w:ascii="Tahoma" w:hAnsi="Tahoma" w:cs="Tahoma"/>
          <w:sz w:val="20"/>
        </w:rPr>
        <w:t>2025</w:t>
      </w:r>
      <w:r w:rsidRPr="00A31656">
        <w:rPr>
          <w:rFonts w:ascii="Tahoma" w:hAnsi="Tahoma" w:cs="Tahoma"/>
          <w:sz w:val="20"/>
        </w:rPr>
        <w:t xml:space="preserve"> г.</w:t>
      </w:r>
    </w:p>
    <w:p w14:paraId="1F59B3A1" w14:textId="77777777" w:rsidR="00713FED" w:rsidRPr="00A31656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14:paraId="4F4CEE72" w14:textId="77777777" w:rsidR="00713FED" w:rsidRPr="00A31656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14:paraId="556465C7" w14:textId="77777777" w:rsidR="00713FED" w:rsidRPr="00A31656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A31656" w14:paraId="4B0E0359" w14:textId="77777777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5F62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EF25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2D03FF" w:rsidRPr="00A31656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E72F4B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A31656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A31656" w14:paraId="14C092E4" w14:textId="77777777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34286" w14:textId="77777777" w:rsidR="00713FED" w:rsidRPr="00A31656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BFCAC" w14:textId="77777777" w:rsidR="00713FED" w:rsidRPr="00A31656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4532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713FED" w:rsidRPr="00A31656" w14:paraId="73A942A1" w14:textId="77777777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F4E4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B448" w14:textId="77777777" w:rsidR="00713FED" w:rsidRPr="00A31656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Владимирский филиал  АО «ЭнергосбыТ Плюс», </w:t>
            </w: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Владимир, ул. Батурина, д. 30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B05C0" w14:textId="77777777" w:rsidR="00713FED" w:rsidRPr="00A31656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Владимирский филиал АО «ЭнергосбыТ Плюс»,</w:t>
            </w:r>
          </w:p>
          <w:p w14:paraId="34185730" w14:textId="77777777" w:rsidR="00713FED" w:rsidRPr="00A31656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332843001</w:t>
            </w:r>
          </w:p>
          <w:p w14:paraId="24D5AE5F" w14:textId="77777777" w:rsidR="00713FED" w:rsidRPr="00A31656" w:rsidRDefault="00713FED" w:rsidP="0071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A31656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14:paraId="348F3580" w14:textId="77777777" w:rsidR="00713FED" w:rsidRPr="00A31656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отделение №8611 ПАО «Сбербанк России»</w:t>
            </w:r>
          </w:p>
          <w:p w14:paraId="750431CF" w14:textId="77777777" w:rsidR="00713FED" w:rsidRPr="00A31656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40702810610000003044</w:t>
            </w:r>
          </w:p>
          <w:p w14:paraId="3CF7C8E3" w14:textId="77777777" w:rsidR="00713FED" w:rsidRPr="00A31656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Корреспондентский счет 30101810000000000602, </w:t>
            </w:r>
          </w:p>
          <w:p w14:paraId="08E27B85" w14:textId="77777777" w:rsidR="00713FED" w:rsidRPr="00A31656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041708602</w:t>
            </w:r>
          </w:p>
        </w:tc>
      </w:tr>
      <w:tr w:rsidR="00713FED" w:rsidRPr="00A31656" w14:paraId="56536534" w14:textId="77777777" w:rsidTr="00713FED">
        <w:trPr>
          <w:trHeight w:val="182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E05DC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3ADFF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br/>
              <w:t>г. Иваново, ул. Смирнова, д. 11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7111E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14:paraId="3D785A94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14:paraId="4D37BFD3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14:paraId="6EC6D63E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14:paraId="5D160B7F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14:paraId="31C3F475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>в  ф-л Банка ГПБ (АО) «Центральный», Московская обл.</w:t>
            </w:r>
          </w:p>
          <w:p w14:paraId="458606DE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14:paraId="41C24EBC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  <w:tr w:rsidR="00713FED" w:rsidRPr="00A31656" w14:paraId="26565FF0" w14:textId="77777777" w:rsidTr="00713FED">
        <w:trPr>
          <w:trHeight w:val="156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E4CBD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2C820" w14:textId="77777777" w:rsidR="00713FED" w:rsidRPr="00A31656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Кировский филиал АО «ЭнергосбыТ Плюс», </w:t>
            </w: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Киров, ул. Преображенская, д. 90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448D1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Кировский филиал АО «ЭнергосбыТ Плюс»,</w:t>
            </w:r>
          </w:p>
          <w:p w14:paraId="245A67EC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434543001</w:t>
            </w:r>
          </w:p>
          <w:p w14:paraId="3B519516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610046, Кировская область, г. Киров, ул. Преображенская, д. 90</w:t>
            </w:r>
          </w:p>
          <w:p w14:paraId="43D14A5A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Отделение № 8612 ПАО «Сбербанк России» г. Кирова</w:t>
            </w:r>
          </w:p>
          <w:p w14:paraId="4F1E44F9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40702810827000002345</w:t>
            </w:r>
          </w:p>
          <w:p w14:paraId="5748DBF9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30101810500000000609,</w:t>
            </w:r>
          </w:p>
          <w:p w14:paraId="212BBF4B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043304609</w:t>
            </w:r>
          </w:p>
        </w:tc>
      </w:tr>
      <w:tr w:rsidR="00713FED" w:rsidRPr="00A31656" w14:paraId="6D2588D0" w14:textId="77777777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B3CCC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84A4E" w14:textId="77777777" w:rsidR="00713FED" w:rsidRPr="00A31656" w:rsidRDefault="00713FED" w:rsidP="00965C7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Оренбургский филиал АО «ЭнергосбыТ Плюс»,</w:t>
            </w: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 xml:space="preserve"> г. Оренбург, ул. </w:t>
            </w:r>
            <w:r w:rsidR="00965C7D"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Набережная</w:t>
            </w: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д. </w:t>
            </w:r>
            <w:r w:rsidR="00965C7D"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25В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77744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14:paraId="0C8738F5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561243001</w:t>
            </w:r>
          </w:p>
          <w:p w14:paraId="3AA0CCE5" w14:textId="4282A67A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460024, Оренбургская, область, г. Оренбург, </w:t>
            </w:r>
            <w:r w:rsidR="00C60323"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ул. Аксакова, д. 3а,</w:t>
            </w:r>
          </w:p>
          <w:p w14:paraId="45E14861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Филиал Газпромбанк (АО) в г. Оренбурге</w:t>
            </w:r>
          </w:p>
          <w:p w14:paraId="6EA28D3F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40702810760230001978</w:t>
            </w:r>
          </w:p>
          <w:p w14:paraId="6D11AC2F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30101810800000000854,</w:t>
            </w:r>
          </w:p>
          <w:p w14:paraId="5A07827B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045354854</w:t>
            </w:r>
          </w:p>
        </w:tc>
      </w:tr>
      <w:tr w:rsidR="00713FED" w:rsidRPr="00A31656" w14:paraId="12429557" w14:textId="77777777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957D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B50C" w14:textId="77777777" w:rsidR="00713FED" w:rsidRPr="00A31656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Свердловский филиал АО «ЭнергосбыТ Плюс», </w:t>
            </w: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Екатеринбург, ул. Электриков, д.16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388FE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Свердловский филиал АО «ЭнергосбыТ Плюс»,</w:t>
            </w:r>
          </w:p>
          <w:p w14:paraId="008B46E1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667043001</w:t>
            </w:r>
          </w:p>
          <w:p w14:paraId="7A2AC79A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620075, Свердловская область, г. Екатеринбург, ул. Кузнечная, д. 92</w:t>
            </w:r>
          </w:p>
          <w:p w14:paraId="5638630B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Уральский банк ПАО «Сбербанк России»</w:t>
            </w:r>
          </w:p>
          <w:p w14:paraId="4C3C8B5D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40702810816020104300</w:t>
            </w:r>
          </w:p>
          <w:p w14:paraId="49BB5DFA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30101810500000000674,</w:t>
            </w:r>
          </w:p>
          <w:p w14:paraId="34112EF1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046577674</w:t>
            </w:r>
          </w:p>
        </w:tc>
      </w:tr>
      <w:tr w:rsidR="00713FED" w:rsidRPr="00A31656" w14:paraId="67A47A08" w14:textId="77777777" w:rsidTr="00713FED">
        <w:trPr>
          <w:trHeight w:val="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7F084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BD7C" w14:textId="77777777" w:rsidR="00713FED" w:rsidRPr="00A31656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Ижевск, ул. Орджоникидзе, д. 52а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C2D77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14:paraId="4B590BF7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184143001</w:t>
            </w:r>
          </w:p>
          <w:p w14:paraId="322CE57D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426063, Удмуртская Республика, г. Ижевск, ул. Орджоникидзе, д. 52а, </w:t>
            </w:r>
            <w:r w:rsidRPr="00A31656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14:paraId="7F6CAF51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Удмуртское Отделение № 8618 ПАО «Сбербанк России», г. Ижевск</w:t>
            </w:r>
          </w:p>
          <w:p w14:paraId="078EBE80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40702810168000003612</w:t>
            </w:r>
          </w:p>
          <w:p w14:paraId="0A2EE296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30101810400000000601,</w:t>
            </w:r>
          </w:p>
          <w:p w14:paraId="43B73CCE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049401601</w:t>
            </w:r>
          </w:p>
        </w:tc>
      </w:tr>
    </w:tbl>
    <w:p w14:paraId="2BEA84E3" w14:textId="77777777" w:rsidR="00713FED" w:rsidRPr="00A31656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EF8B53B" w14:textId="77777777" w:rsidR="00713FED" w:rsidRPr="00A31656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14:paraId="064D7E31" w14:textId="77777777" w:rsidR="00713FED" w:rsidRPr="00A31656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A31656" w14:paraId="7B0EF734" w14:textId="7777777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5EEC489" w14:textId="77777777" w:rsidR="00713FED" w:rsidRPr="00A31656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3F6B874" w14:textId="77777777" w:rsidR="00713FED" w:rsidRPr="00A31656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13FED" w:rsidRPr="00A31656" w14:paraId="4E832962" w14:textId="7777777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8785" w14:textId="77777777" w:rsidR="00713FED" w:rsidRPr="00A31656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B614" w14:textId="77777777" w:rsidR="00713FED" w:rsidRPr="00A31656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13FED" w:rsidRPr="00A31656" w14:paraId="49AF8755" w14:textId="7777777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61DB" w14:textId="103EBFA8" w:rsidR="00713FED" w:rsidRPr="00A31656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19D1CC74" w14:textId="77777777" w:rsidR="00713FED" w:rsidRPr="00A31656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209D32F8" w14:textId="77777777" w:rsidR="00713FED" w:rsidRPr="00A31656" w:rsidRDefault="00713FED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09BE" w14:textId="2AD45623" w:rsidR="00713FED" w:rsidRPr="00A31656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5AB799F6" w14:textId="77777777" w:rsidR="00713FED" w:rsidRPr="00A31656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09A4756" w14:textId="77777777" w:rsidR="00713FED" w:rsidRPr="00A31656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DE7A097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6A08C374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A31656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A31656" w14:paraId="5720C320" w14:textId="77777777" w:rsidTr="00070C49">
        <w:trPr>
          <w:trHeight w:val="255"/>
        </w:trPr>
        <w:tc>
          <w:tcPr>
            <w:tcW w:w="15326" w:type="dxa"/>
            <w:noWrap/>
            <w:vAlign w:val="bottom"/>
          </w:tcPr>
          <w:p w14:paraId="6D3F2A0E" w14:textId="77777777" w:rsidR="007F2C26" w:rsidRPr="00A31656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14:paraId="2B3D5106" w14:textId="77777777" w:rsidR="007F2C26" w:rsidRPr="00A31656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A31656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14:paraId="6A5A296B" w14:textId="2980F08D" w:rsidR="007F2C26" w:rsidRPr="00A31656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A31656">
              <w:rPr>
                <w:rFonts w:ascii="Tahoma" w:hAnsi="Tahoma" w:cs="Tahoma"/>
                <w:sz w:val="20"/>
              </w:rPr>
              <w:t xml:space="preserve">от «__» _________ </w:t>
            </w:r>
            <w:r w:rsidR="001760CE">
              <w:rPr>
                <w:rFonts w:ascii="Tahoma" w:hAnsi="Tahoma" w:cs="Tahoma"/>
                <w:sz w:val="20"/>
              </w:rPr>
              <w:t>2025</w:t>
            </w:r>
            <w:r w:rsidRPr="00A31656">
              <w:rPr>
                <w:rFonts w:ascii="Tahoma" w:hAnsi="Tahoma" w:cs="Tahoma"/>
                <w:sz w:val="20"/>
              </w:rPr>
              <w:t xml:space="preserve"> г.</w:t>
            </w:r>
          </w:p>
          <w:p w14:paraId="1FF3F0B3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14:paraId="6C65BC0C" w14:textId="77777777" w:rsidR="007F2C26" w:rsidRPr="00A31656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14:paraId="15EBFAF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14:paraId="1907B112" w14:textId="77777777" w:rsidR="007F2C26" w:rsidRPr="00A31656" w:rsidRDefault="007F2C26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A31656" w14:paraId="3CDB8AC5" w14:textId="77777777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14:paraId="1EEA7652" w14:textId="77777777" w:rsidR="002D03FF" w:rsidRPr="00A31656" w:rsidRDefault="002D03FF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14:paraId="23C9FD8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A31656" w14:paraId="157C3DBB" w14:textId="77777777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0F3647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DA1F14C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8B2D099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F924D8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075333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F0FB878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924D7D8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7943E0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82DAA04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AE0136C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14:paraId="61560A5F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CD8CD2E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14:paraId="6444426A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14:paraId="29B4BB25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A31656" w14:paraId="1C88D117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58E6C1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F996051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A10D3F9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A0DB69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00E30D4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B73D4C9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5B6FD75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8266232" w14:textId="77777777" w:rsidR="005B618A" w:rsidRPr="00A31656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391F933" w14:textId="77777777" w:rsidR="005B618A" w:rsidRPr="00A31656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211D5A0" w14:textId="77777777" w:rsidR="005B618A" w:rsidRPr="00A31656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13D022B" w14:textId="77777777" w:rsidR="005B618A" w:rsidRPr="00A31656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A31656" w14:paraId="221E1ACE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CA22EF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AB11BD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D458D4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607656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A8995B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102946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0C4DF4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175639" w14:textId="77777777" w:rsidR="005B618A" w:rsidRPr="00A31656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536E3F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3B940CD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4F7D11D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A31656" w14:paraId="72CE9700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F71F6F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7DD3EB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37BC1C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383A91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2B8F97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304F32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5B2BF9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B2BE36" w14:textId="77777777" w:rsidR="005B618A" w:rsidRPr="00A31656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37CD6B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AD07DBA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B742C27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A31656" w14:paraId="02C9D350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83DC19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9FAA16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4CE357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BA2FCF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C902AC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785EAB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D4AC53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E3BCB3" w14:textId="77777777" w:rsidR="005B618A" w:rsidRPr="00A31656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CB02FC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93E3CDC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3B1B06A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13BC60D5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4D678BAC" w14:textId="77777777" w:rsidR="007F2C26" w:rsidRPr="00A31656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14:paraId="186612BD" w14:textId="77777777" w:rsidR="007F2C26" w:rsidRPr="00A31656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A31656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14:paraId="1EE99A8E" w14:textId="77777777" w:rsidR="007F2C26" w:rsidRPr="00A31656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A31656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14:paraId="02DAEE6A" w14:textId="77777777" w:rsidR="007F2C26" w:rsidRPr="00A31656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14:paraId="23F90E29" w14:textId="77777777" w:rsidR="007F2C26" w:rsidRPr="00A31656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24A0F079" w14:textId="77777777" w:rsidR="007F2C26" w:rsidRPr="00A31656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4EA2DD91" w14:textId="7777777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D361791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F32E5B3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A31656" w14:paraId="5579C020" w14:textId="7777777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DFD6" w14:textId="77777777" w:rsidR="005B618A" w:rsidRPr="00A31656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9FE9D" w14:textId="77777777" w:rsidR="005B618A" w:rsidRPr="00A31656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A31656" w14:paraId="070CA105" w14:textId="7777777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6577" w14:textId="56A6128C" w:rsidR="005B618A" w:rsidRPr="00A31656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4E5D57E7" w14:textId="77777777" w:rsidR="005B618A" w:rsidRPr="00A31656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6E02124E" w14:textId="77777777" w:rsidR="005B618A" w:rsidRPr="00A31656" w:rsidRDefault="005B618A" w:rsidP="005B618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2EEC" w14:textId="0F4F96EA" w:rsidR="005B618A" w:rsidRPr="00A31656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706605D9" w14:textId="77777777" w:rsidR="005B618A" w:rsidRPr="00A31656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14FB482D" w14:textId="77777777" w:rsidR="005B618A" w:rsidRPr="00A31656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0A89F8EA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6A1ED00B" w14:textId="77777777" w:rsidR="007F2C26" w:rsidRPr="00A31656" w:rsidRDefault="007F2C26" w:rsidP="007F2C26">
      <w:pPr>
        <w:spacing w:after="160" w:line="259" w:lineRule="auto"/>
        <w:sectPr w:rsidR="007F2C26" w:rsidRPr="00A31656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A31656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A31656" w14:paraId="6BC0685C" w14:textId="77777777" w:rsidTr="00070C49">
        <w:tc>
          <w:tcPr>
            <w:tcW w:w="6062" w:type="dxa"/>
          </w:tcPr>
          <w:p w14:paraId="3B202830" w14:textId="77777777" w:rsidR="007F2C26" w:rsidRPr="00A31656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8" w:name="_Toc121031749"/>
            <w:bookmarkStart w:id="9" w:name="_Toc215638673"/>
            <w:bookmarkStart w:id="10" w:name="_Toc237319667"/>
            <w:bookmarkStart w:id="11" w:name="_Hlk41057029"/>
            <w:r w:rsidRPr="00A31656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14:paraId="5BB28C62" w14:textId="77777777" w:rsidR="007F2C26" w:rsidRPr="00A31656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A31656" w14:paraId="28F59696" w14:textId="77777777" w:rsidTr="00070C49">
        <w:tc>
          <w:tcPr>
            <w:tcW w:w="6062" w:type="dxa"/>
          </w:tcPr>
          <w:p w14:paraId="4F708CAE" w14:textId="77777777" w:rsidR="007F2C26" w:rsidRPr="00A31656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2BD1C169" w14:textId="77777777" w:rsidR="007F2C26" w:rsidRPr="00A31656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 w:rsidRPr="00A31656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A31656" w14:paraId="0A87DDD4" w14:textId="77777777" w:rsidTr="00070C49">
        <w:tc>
          <w:tcPr>
            <w:tcW w:w="6062" w:type="dxa"/>
          </w:tcPr>
          <w:p w14:paraId="709ED03B" w14:textId="77777777" w:rsidR="007F2C26" w:rsidRPr="00A31656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17A75C2D" w14:textId="46F9DC1F" w:rsidR="007F2C26" w:rsidRPr="00A31656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«___» 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14:paraId="1955B954" w14:textId="77777777" w:rsidR="007F2C26" w:rsidRPr="00A31656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Приложение №4</w:t>
      </w:r>
    </w:p>
    <w:p w14:paraId="08B37E8C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690A68B8" w14:textId="5C83F146" w:rsidR="007F2C26" w:rsidRPr="00A3165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1760CE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4F604CF5" w14:textId="77777777" w:rsidR="007F2C26" w:rsidRPr="00A31656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C754558" w14:textId="77777777" w:rsidR="007F2C26" w:rsidRPr="00A31656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9F221D9" w14:textId="77777777" w:rsidR="007F2C26" w:rsidRPr="00A31656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097CB7" w14:textId="77777777" w:rsidR="007F2C26" w:rsidRPr="00A31656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C024E1F" w14:textId="77777777" w:rsidR="007F2C26" w:rsidRPr="00A31656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2" w:name="_Toc237319668"/>
      <w:bookmarkStart w:id="13" w:name="_Toc215638674"/>
      <w:bookmarkStart w:id="14" w:name="_Toc142272552"/>
      <w:bookmarkEnd w:id="8"/>
      <w:bookmarkEnd w:id="9"/>
      <w:bookmarkEnd w:id="10"/>
    </w:p>
    <w:p w14:paraId="5F7BECB4" w14:textId="77777777" w:rsidR="007F2C26" w:rsidRPr="00A31656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14:paraId="30348F61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B6D5BD8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D6964FA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F53C03C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B02897A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B60D254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C71C584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3B35376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195AF1C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66B8575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5EBD3DD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14:paraId="032B9BFB" w14:textId="00E3919F" w:rsidR="007F2C26" w:rsidRPr="00A31656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однофазных</w:t>
      </w: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интеллектуальных приборов учета электрической энергии</w:t>
      </w:r>
      <w:r w:rsidR="00BE16BD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</w:t>
      </w:r>
      <w:r w:rsidR="006F16B7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202</w:t>
      </w:r>
      <w:r w:rsidR="001760CE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="00BE16BD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-202</w:t>
      </w:r>
      <w:r w:rsidR="001760CE">
        <w:rPr>
          <w:rFonts w:ascii="Tahoma" w:eastAsia="Times New Roman" w:hAnsi="Tahoma" w:cs="Tahoma"/>
          <w:b/>
          <w:sz w:val="20"/>
          <w:szCs w:val="20"/>
          <w:lang w:eastAsia="ru-RU"/>
        </w:rPr>
        <w:t>6</w:t>
      </w: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14:paraId="3B0BA5BB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8E1BD98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173345B7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25063AA0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7B03C7FD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5B1C3A22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64EF02B1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047200F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3A5BE8A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88B5481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64359E52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7807983C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56683DF1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781D2209" w14:textId="47025164" w:rsidR="007F2C26" w:rsidRPr="00A31656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МОСКВА </w:t>
      </w:r>
      <w:r w:rsidR="001760CE">
        <w:rPr>
          <w:rFonts w:ascii="Tahoma" w:eastAsia="Times New Roman" w:hAnsi="Tahoma" w:cs="Tahoma"/>
          <w:sz w:val="20"/>
          <w:szCs w:val="20"/>
          <w:lang w:eastAsia="ru-RU"/>
        </w:rPr>
        <w:t>2024</w:t>
      </w:r>
    </w:p>
    <w:bookmarkEnd w:id="11"/>
    <w:bookmarkEnd w:id="12"/>
    <w:bookmarkEnd w:id="13"/>
    <w:bookmarkEnd w:id="14"/>
    <w:p w14:paraId="10AFAB28" w14:textId="77777777" w:rsidR="007F2C26" w:rsidRPr="00A31656" w:rsidRDefault="007F2C26" w:rsidP="007F2C26">
      <w:pPr>
        <w:rPr>
          <w:rFonts w:ascii="Tahoma" w:hAnsi="Tahoma" w:cs="Tahoma"/>
          <w:b/>
        </w:rPr>
      </w:pPr>
    </w:p>
    <w:p w14:paraId="3E45E8FC" w14:textId="77777777" w:rsidR="007F2C26" w:rsidRPr="00A31656" w:rsidRDefault="007F2C26" w:rsidP="007F2C26">
      <w:pPr>
        <w:rPr>
          <w:rFonts w:ascii="Tahoma" w:hAnsi="Tahoma" w:cs="Tahoma"/>
          <w:b/>
        </w:rPr>
      </w:pPr>
      <w:r w:rsidRPr="00A31656">
        <w:rPr>
          <w:rFonts w:ascii="Tahoma" w:hAnsi="Tahoma" w:cs="Tahoma"/>
          <w:b/>
        </w:rPr>
        <w:br w:type="page"/>
      </w:r>
    </w:p>
    <w:p w14:paraId="1B07E204" w14:textId="77777777" w:rsidR="007F2C26" w:rsidRPr="00A31656" w:rsidRDefault="007F2C26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14:paraId="18767E76" w14:textId="77777777" w:rsidR="007F2C26" w:rsidRPr="00A31656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A31656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14:paraId="14DE2187" w14:textId="77777777" w:rsidR="00774EDD" w:rsidRPr="00A31656" w:rsidRDefault="00774EDD" w:rsidP="00774EDD">
      <w:pPr>
        <w:rPr>
          <w:rFonts w:ascii="Tahoma" w:hAnsi="Tahoma" w:cs="Tahoma"/>
          <w:b/>
          <w:bCs/>
          <w:sz w:val="20"/>
          <w:szCs w:val="20"/>
          <w:lang w:bidi="ru-RU"/>
        </w:rPr>
      </w:pPr>
    </w:p>
    <w:p w14:paraId="28B8F569" w14:textId="77777777" w:rsidR="007F2C26" w:rsidRPr="00A31656" w:rsidRDefault="007F2C26" w:rsidP="007F2C26">
      <w:pPr>
        <w:pStyle w:val="aa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5" w:name="bookmark2"/>
      <w:r w:rsidRPr="00A31656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5"/>
      <w:r w:rsidRPr="00A31656">
        <w:rPr>
          <w:rFonts w:ascii="Tahoma" w:hAnsi="Tahoma" w:cs="Tahoma"/>
          <w:b/>
          <w:bCs/>
          <w:sz w:val="20"/>
          <w:lang w:bidi="ru-RU"/>
        </w:rPr>
        <w:t>поставки</w:t>
      </w:r>
    </w:p>
    <w:p w14:paraId="5AAB8DEA" w14:textId="1771B96F" w:rsidR="007F2C26" w:rsidRPr="00A3165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A31656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E913BB" w:rsidRPr="00A31656">
        <w:rPr>
          <w:rFonts w:ascii="Tahoma" w:hAnsi="Tahoma" w:cs="Tahoma"/>
          <w:sz w:val="20"/>
          <w:szCs w:val="20"/>
          <w:lang w:bidi="ru-RU"/>
        </w:rPr>
        <w:t xml:space="preserve">однофазных </w:t>
      </w:r>
      <w:r w:rsidRPr="00A31656">
        <w:rPr>
          <w:rFonts w:ascii="Tahoma" w:hAnsi="Tahoma" w:cs="Tahoma"/>
          <w:sz w:val="20"/>
          <w:szCs w:val="20"/>
          <w:lang w:bidi="ru-RU"/>
        </w:rPr>
        <w:t xml:space="preserve">интеллектуальных приборов учета </w:t>
      </w:r>
      <w:r w:rsidRPr="00523ECA">
        <w:rPr>
          <w:rFonts w:ascii="Tahoma" w:hAnsi="Tahoma" w:cs="Tahoma"/>
          <w:sz w:val="20"/>
          <w:szCs w:val="20"/>
          <w:lang w:bidi="ru-RU"/>
        </w:rPr>
        <w:t>электроэнергии</w:t>
      </w:r>
      <w:r w:rsidR="00753043" w:rsidRPr="00523ECA">
        <w:rPr>
          <w:rFonts w:ascii="Tahoma" w:hAnsi="Tahoma" w:cs="Tahoma"/>
          <w:sz w:val="20"/>
          <w:szCs w:val="20"/>
          <w:lang w:bidi="ru-RU"/>
        </w:rPr>
        <w:t xml:space="preserve"> </w:t>
      </w:r>
      <w:r w:rsidR="00523ECA" w:rsidRPr="00523ECA">
        <w:rPr>
          <w:rFonts w:ascii="Tahoma" w:hAnsi="Tahoma" w:cs="Tahoma"/>
          <w:sz w:val="20"/>
          <w:szCs w:val="20"/>
          <w:lang w:bidi="ru-RU"/>
        </w:rPr>
        <w:t>(далее - ПУ ЭЭ, ПУ, счетчик)</w:t>
      </w:r>
      <w:r w:rsidRPr="00523ECA">
        <w:rPr>
          <w:rFonts w:ascii="Tahoma" w:hAnsi="Tahoma" w:cs="Tahoma"/>
          <w:sz w:val="20"/>
          <w:szCs w:val="20"/>
          <w:lang w:bidi="ru-RU"/>
        </w:rPr>
        <w:t xml:space="preserve"> для</w:t>
      </w:r>
      <w:r w:rsidRPr="00A31656">
        <w:rPr>
          <w:rFonts w:ascii="Tahoma" w:hAnsi="Tahoma" w:cs="Tahoma"/>
          <w:sz w:val="20"/>
          <w:szCs w:val="20"/>
          <w:lang w:bidi="ru-RU"/>
        </w:rPr>
        <w:t xml:space="preserve"> нужд Акционерного общества «ЭнергосбыТ Плюс» </w:t>
      </w:r>
      <w:r w:rsidR="00523ECA">
        <w:rPr>
          <w:rFonts w:ascii="Tahoma" w:hAnsi="Tahoma" w:cs="Tahoma"/>
          <w:sz w:val="20"/>
          <w:szCs w:val="20"/>
          <w:lang w:bidi="ru-RU"/>
        </w:rPr>
        <w:br/>
      </w:r>
      <w:r w:rsidRPr="00A31656">
        <w:rPr>
          <w:rFonts w:ascii="Tahoma" w:hAnsi="Tahoma" w:cs="Tahoma"/>
          <w:sz w:val="20"/>
          <w:szCs w:val="20"/>
          <w:lang w:bidi="ru-RU"/>
        </w:rPr>
        <w:t>(АО «ЭнергосбыТ Плюс»), именуемого в дальнейшем «Покупатель».</w:t>
      </w:r>
    </w:p>
    <w:p w14:paraId="027042DF" w14:textId="77777777" w:rsidR="007F2C26" w:rsidRPr="00A31656" w:rsidRDefault="007F2C26" w:rsidP="007F2C2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A31656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14:paraId="27C217F7" w14:textId="77777777" w:rsidR="00147FBB" w:rsidRPr="00A31656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Начало поставки: с </w:t>
      </w:r>
      <w:r w:rsidR="00A768BE" w:rsidRPr="00A31656">
        <w:rPr>
          <w:rFonts w:ascii="Tahoma" w:hAnsi="Tahoma" w:cs="Tahoma"/>
          <w:sz w:val="20"/>
        </w:rPr>
        <w:t>даты подписания Договора</w:t>
      </w:r>
      <w:r w:rsidRPr="00A31656">
        <w:rPr>
          <w:rFonts w:ascii="Tahoma" w:hAnsi="Tahoma" w:cs="Tahoma"/>
          <w:sz w:val="20"/>
        </w:rPr>
        <w:t xml:space="preserve">; </w:t>
      </w:r>
    </w:p>
    <w:p w14:paraId="5C1E25FD" w14:textId="5130286D" w:rsidR="00147FBB" w:rsidRPr="00A31656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Окончание поставки: </w:t>
      </w:r>
      <w:r w:rsidR="00F87AAB">
        <w:rPr>
          <w:rFonts w:ascii="Tahoma" w:hAnsi="Tahoma" w:cs="Tahoma"/>
          <w:sz w:val="20"/>
        </w:rPr>
        <w:t>30</w:t>
      </w:r>
      <w:r w:rsidR="003A59AC" w:rsidRPr="00A31656">
        <w:rPr>
          <w:rFonts w:ascii="Tahoma" w:hAnsi="Tahoma" w:cs="Tahoma"/>
          <w:sz w:val="20"/>
        </w:rPr>
        <w:t>.0</w:t>
      </w:r>
      <w:r w:rsidR="00F87AAB">
        <w:rPr>
          <w:rFonts w:ascii="Tahoma" w:hAnsi="Tahoma" w:cs="Tahoma"/>
          <w:sz w:val="20"/>
        </w:rPr>
        <w:t>6.2026</w:t>
      </w:r>
      <w:r w:rsidR="003A59AC" w:rsidRPr="00A31656">
        <w:rPr>
          <w:rFonts w:ascii="Tahoma" w:hAnsi="Tahoma" w:cs="Tahoma"/>
          <w:sz w:val="20"/>
        </w:rPr>
        <w:t xml:space="preserve"> г.</w:t>
      </w:r>
    </w:p>
    <w:p w14:paraId="0BA441CA" w14:textId="77777777" w:rsidR="003A59AC" w:rsidRPr="00A31656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377CA4EC" w14:textId="66CCF42C" w:rsidR="007C4A9F" w:rsidRPr="00A31656" w:rsidRDefault="007F2C2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A31656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</w:t>
      </w:r>
      <w:r w:rsidR="002D03FF" w:rsidRPr="00A31656">
        <w:rPr>
          <w:rFonts w:ascii="Tahoma" w:hAnsi="Tahoma" w:cs="Tahoma"/>
          <w:sz w:val="20"/>
        </w:rPr>
        <w:t xml:space="preserve">течение </w:t>
      </w:r>
      <w:r w:rsidR="00753043" w:rsidRPr="00A31656">
        <w:rPr>
          <w:rFonts w:ascii="Tahoma" w:hAnsi="Tahoma" w:cs="Tahoma"/>
          <w:sz w:val="20"/>
        </w:rPr>
        <w:t>21</w:t>
      </w:r>
      <w:r w:rsidR="002D03FF" w:rsidRPr="00A31656">
        <w:rPr>
          <w:rFonts w:ascii="Tahoma" w:hAnsi="Tahoma" w:cs="Tahoma"/>
          <w:sz w:val="20"/>
        </w:rPr>
        <w:t xml:space="preserve"> (</w:t>
      </w:r>
      <w:r w:rsidR="00753043" w:rsidRPr="00A31656">
        <w:rPr>
          <w:rFonts w:ascii="Tahoma" w:hAnsi="Tahoma" w:cs="Tahoma"/>
          <w:sz w:val="20"/>
        </w:rPr>
        <w:t>двадцати одного</w:t>
      </w:r>
      <w:r w:rsidR="002D03FF" w:rsidRPr="00A31656">
        <w:rPr>
          <w:rFonts w:ascii="Tahoma" w:hAnsi="Tahoma" w:cs="Tahoma"/>
          <w:sz w:val="20"/>
        </w:rPr>
        <w:t>)</w:t>
      </w:r>
      <w:r w:rsidRPr="00A31656">
        <w:rPr>
          <w:rFonts w:ascii="Tahoma" w:hAnsi="Tahoma" w:cs="Tahoma"/>
          <w:sz w:val="20"/>
        </w:rPr>
        <w:t xml:space="preserve"> календарн</w:t>
      </w:r>
      <w:r w:rsidR="00753043" w:rsidRPr="00A31656">
        <w:rPr>
          <w:rFonts w:ascii="Tahoma" w:hAnsi="Tahoma" w:cs="Tahoma"/>
          <w:sz w:val="20"/>
        </w:rPr>
        <w:t>ого</w:t>
      </w:r>
      <w:r w:rsidRPr="00A31656">
        <w:rPr>
          <w:rFonts w:ascii="Tahoma" w:hAnsi="Tahoma" w:cs="Tahoma"/>
          <w:sz w:val="20"/>
        </w:rPr>
        <w:t xml:space="preserve"> дн</w:t>
      </w:r>
      <w:r w:rsidR="00753043" w:rsidRPr="00A31656">
        <w:rPr>
          <w:rFonts w:ascii="Tahoma" w:hAnsi="Tahoma" w:cs="Tahoma"/>
          <w:sz w:val="20"/>
        </w:rPr>
        <w:t>я</w:t>
      </w:r>
      <w:r w:rsidRPr="00A31656">
        <w:rPr>
          <w:rFonts w:ascii="Tahoma" w:hAnsi="Tahoma" w:cs="Tahoma"/>
          <w:sz w:val="20"/>
        </w:rPr>
        <w:t xml:space="preserve"> с даты получения</w:t>
      </w:r>
      <w:r w:rsidR="007C4A9F" w:rsidRPr="00A31656">
        <w:rPr>
          <w:rFonts w:ascii="Tahoma" w:hAnsi="Tahoma" w:cs="Tahoma"/>
          <w:sz w:val="20"/>
        </w:rPr>
        <w:t xml:space="preserve"> Поставщиком</w:t>
      </w:r>
      <w:r w:rsidRPr="00A31656">
        <w:rPr>
          <w:rFonts w:ascii="Tahoma" w:hAnsi="Tahoma" w:cs="Tahoma"/>
          <w:sz w:val="20"/>
        </w:rPr>
        <w:t xml:space="preserve"> со</w:t>
      </w:r>
      <w:r w:rsidR="007C4A9F" w:rsidRPr="00A31656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A31656">
        <w:rPr>
          <w:rFonts w:ascii="Tahoma" w:hAnsi="Tahoma" w:cs="Tahoma"/>
          <w:snapToGrid w:val="0"/>
          <w:kern w:val="24"/>
          <w:sz w:val="20"/>
        </w:rPr>
        <w:t>.</w:t>
      </w:r>
    </w:p>
    <w:p w14:paraId="11B6C6A2" w14:textId="77777777" w:rsidR="006A1FC6" w:rsidRPr="00A31656" w:rsidRDefault="006A1FC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2BEF01A8" w14:textId="77777777" w:rsidR="007F2C26" w:rsidRPr="00A31656" w:rsidRDefault="007F2C26" w:rsidP="006A1FC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A31656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14:paraId="0B1F447B" w14:textId="77777777" w:rsidR="007F2C26" w:rsidRPr="00A31656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4992C9DF" w14:textId="77777777" w:rsidR="007F2C26" w:rsidRPr="00A31656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14:paraId="1F5749C7" w14:textId="2403EA5C" w:rsidR="007F2C26" w:rsidRPr="00A31656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настояще</w:t>
      </w:r>
      <w:r w:rsidR="00086A26" w:rsidRPr="00A31656">
        <w:rPr>
          <w:rFonts w:ascii="Tahoma" w:hAnsi="Tahoma" w:cs="Tahoma"/>
          <w:sz w:val="20"/>
          <w:szCs w:val="20"/>
        </w:rPr>
        <w:t>м</w:t>
      </w:r>
      <w:r w:rsidRPr="00A31656">
        <w:rPr>
          <w:rFonts w:ascii="Tahoma" w:hAnsi="Tahoma" w:cs="Tahoma"/>
          <w:sz w:val="20"/>
          <w:szCs w:val="20"/>
        </w:rPr>
        <w:t xml:space="preserve"> Техническо</w:t>
      </w:r>
      <w:r w:rsidR="00086A26" w:rsidRPr="00A31656">
        <w:rPr>
          <w:rFonts w:ascii="Tahoma" w:hAnsi="Tahoma" w:cs="Tahoma"/>
          <w:sz w:val="20"/>
          <w:szCs w:val="20"/>
        </w:rPr>
        <w:t>м</w:t>
      </w:r>
      <w:r w:rsidRPr="00A31656">
        <w:rPr>
          <w:rFonts w:ascii="Tahoma" w:hAnsi="Tahoma" w:cs="Tahoma"/>
          <w:sz w:val="20"/>
          <w:szCs w:val="20"/>
        </w:rPr>
        <w:t xml:space="preserve"> задани</w:t>
      </w:r>
      <w:r w:rsidR="00086A26" w:rsidRPr="00A31656">
        <w:rPr>
          <w:rFonts w:ascii="Tahoma" w:hAnsi="Tahoma" w:cs="Tahoma"/>
          <w:sz w:val="20"/>
          <w:szCs w:val="20"/>
        </w:rPr>
        <w:t>и</w:t>
      </w:r>
      <w:r w:rsidRPr="00A31656">
        <w:rPr>
          <w:rFonts w:ascii="Tahoma" w:hAnsi="Tahoma" w:cs="Tahoma"/>
          <w:sz w:val="20"/>
          <w:szCs w:val="20"/>
        </w:rPr>
        <w:t xml:space="preserve"> и Приложении №1 к настоящему Техническому заданию. </w:t>
      </w:r>
    </w:p>
    <w:p w14:paraId="50431126" w14:textId="77777777" w:rsidR="007F2C26" w:rsidRPr="00A31656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14:paraId="37F5ACA8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A31656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14:paraId="66ED784E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3F2D28EB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складов</w:t>
      </w:r>
      <w:r w:rsidR="002D03FF" w:rsidRPr="00A31656">
        <w:rPr>
          <w:rFonts w:ascii="Tahoma" w:hAnsi="Tahoma" w:cs="Tahoma"/>
          <w:sz w:val="20"/>
          <w:szCs w:val="20"/>
        </w:rPr>
        <w:t xml:space="preserve"> (Объектов) </w:t>
      </w:r>
      <w:r w:rsidRPr="00A31656">
        <w:rPr>
          <w:rFonts w:ascii="Tahoma" w:hAnsi="Tahoma" w:cs="Tahoma"/>
          <w:sz w:val="20"/>
          <w:szCs w:val="20"/>
        </w:rPr>
        <w:t>Покупателя, находящихся по адресам:</w:t>
      </w:r>
    </w:p>
    <w:p w14:paraId="42879E61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600017, Владимирская обл., г. Владимир, ул. Батурина, д.30; </w:t>
      </w:r>
    </w:p>
    <w:p w14:paraId="67D3D55D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153000, Ивановская область, г. Иваново, ул. Смирнова, д. 11;</w:t>
      </w:r>
    </w:p>
    <w:p w14:paraId="44AD40BA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610046, Кировская область, г. Киров, ул. Преображенская д.90;</w:t>
      </w:r>
    </w:p>
    <w:p w14:paraId="459907A5" w14:textId="52A58BDE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460024, Оренбургская область, г. Оренбург, </w:t>
      </w:r>
      <w:r w:rsidR="00C60323" w:rsidRPr="00A31656">
        <w:rPr>
          <w:rFonts w:ascii="Tahoma" w:eastAsia="Times New Roman" w:hAnsi="Tahoma" w:cs="Tahoma"/>
          <w:color w:val="000000"/>
          <w:sz w:val="18"/>
          <w:szCs w:val="18"/>
        </w:rPr>
        <w:t>ул. Набережная, д. 25В</w:t>
      </w:r>
      <w:r w:rsidRPr="00A31656">
        <w:rPr>
          <w:rFonts w:ascii="Tahoma" w:hAnsi="Tahoma" w:cs="Tahoma"/>
          <w:sz w:val="20"/>
          <w:szCs w:val="20"/>
        </w:rPr>
        <w:t>;</w:t>
      </w:r>
    </w:p>
    <w:p w14:paraId="1AC72A3F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620075, Свердловская область, г. Екатеринбург, ул. Электриков, д.16;</w:t>
      </w:r>
    </w:p>
    <w:p w14:paraId="65AC7C8A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426063, Удмуртская республика, г. Ижевск, ул. Орджоникидзе, д. 52а</w:t>
      </w:r>
    </w:p>
    <w:p w14:paraId="2532A92E" w14:textId="77777777" w:rsidR="007F2C26" w:rsidRPr="00A3165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A31656">
        <w:rPr>
          <w:rFonts w:ascii="Tahoma" w:hAnsi="Tahoma" w:cs="Tahoma"/>
          <w:sz w:val="20"/>
          <w:szCs w:val="20"/>
        </w:rPr>
        <w:t>/УПД</w:t>
      </w:r>
      <w:r w:rsidRPr="00A31656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14:paraId="23910488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lastRenderedPageBreak/>
        <w:t>Поставщик, при поставке Товара должен передать Покупателю следующие документы на русском языке:</w:t>
      </w:r>
    </w:p>
    <w:p w14:paraId="0D679F70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14:paraId="5B5C50D8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14:paraId="7F966168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14:paraId="4723C50C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14:paraId="424B3759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14:paraId="5A9730F0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14:paraId="753D5EB2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A31656">
        <w:rPr>
          <w:rFonts w:ascii="Tahoma" w:hAnsi="Tahoma" w:cs="Tahoma"/>
          <w:sz w:val="20"/>
          <w:szCs w:val="20"/>
          <w:lang w:val="en-US"/>
        </w:rPr>
        <w:t>IMEI</w:t>
      </w:r>
      <w:r w:rsidRPr="00A31656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A31656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A31656">
        <w:rPr>
          <w:rFonts w:ascii="Tahoma" w:hAnsi="Tahoma" w:cs="Tahoma"/>
          <w:sz w:val="20"/>
          <w:szCs w:val="20"/>
        </w:rPr>
        <w:t>;</w:t>
      </w:r>
    </w:p>
    <w:p w14:paraId="4E66C800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14:paraId="58139339" w14:textId="57BB8A4B"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Датой поставки Товара является дата подписания Покупателем товарной накладной </w:t>
      </w:r>
      <w:r w:rsidR="00086A26" w:rsidRPr="00A31656">
        <w:rPr>
          <w:rFonts w:ascii="Tahoma" w:hAnsi="Tahoma" w:cs="Tahoma"/>
          <w:sz w:val="20"/>
          <w:szCs w:val="20"/>
        </w:rPr>
        <w:br/>
      </w:r>
      <w:r w:rsidRPr="00A31656">
        <w:rPr>
          <w:rFonts w:ascii="Tahoma" w:hAnsi="Tahoma" w:cs="Tahoma"/>
          <w:sz w:val="20"/>
          <w:szCs w:val="20"/>
        </w:rPr>
        <w:t>(формы ТОРГ-12) или УПД (Универсального Передаточного Документа) в отношении Товара.</w:t>
      </w:r>
    </w:p>
    <w:p w14:paraId="28C1527C" w14:textId="77777777" w:rsidR="00D3338D" w:rsidRPr="00D3338D" w:rsidRDefault="00D3338D" w:rsidP="00D333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D3338D">
        <w:rPr>
          <w:rFonts w:ascii="Tahoma" w:eastAsiaTheme="minorEastAsia" w:hAnsi="Tahoma" w:cs="Tahoma"/>
          <w:sz w:val="20"/>
          <w:szCs w:val="20"/>
        </w:rPr>
        <w:t>Упаковка поставляемой продукции должна быть промаркирована в случае если объем единовременной поставки больше 10 ПУ. Каждый пакет/коробка, в которые упаковано несколько единиц продукции подлежат обязательной нумерации с нанесением номера как минимум на двух сторонах пакет/коробки укрупненной упаковки, эти же номера пакета/коробки указываются в реестре поставляемого оборудования с привязкой к заводским номерам продукции.</w:t>
      </w:r>
    </w:p>
    <w:p w14:paraId="0203C8C7" w14:textId="77777777" w:rsidR="006A1FC6" w:rsidRPr="00A31656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14:paraId="663A3050" w14:textId="0F1CEC4F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A31656">
        <w:rPr>
          <w:rFonts w:ascii="Tahoma" w:hAnsi="Tahoma" w:cs="Tahoma"/>
          <w:b/>
          <w:bCs/>
          <w:sz w:val="20"/>
          <w:lang w:bidi="ru-RU"/>
        </w:rPr>
        <w:t xml:space="preserve">Требования к </w:t>
      </w:r>
      <w:r w:rsidR="00523ECA" w:rsidRPr="00523ECA">
        <w:rPr>
          <w:rFonts w:ascii="Tahoma" w:hAnsi="Tahoma" w:cs="Tahoma"/>
          <w:b/>
          <w:bCs/>
          <w:sz w:val="20"/>
          <w:lang w:bidi="ru-RU"/>
        </w:rPr>
        <w:t xml:space="preserve">обязательным </w:t>
      </w:r>
      <w:r w:rsidRPr="00523ECA">
        <w:rPr>
          <w:rFonts w:ascii="Tahoma" w:hAnsi="Tahoma" w:cs="Tahoma"/>
          <w:b/>
          <w:bCs/>
          <w:sz w:val="20"/>
          <w:lang w:bidi="ru-RU"/>
        </w:rPr>
        <w:t>техническим</w:t>
      </w:r>
      <w:r w:rsidRPr="00A31656">
        <w:rPr>
          <w:rFonts w:ascii="Tahoma" w:hAnsi="Tahoma" w:cs="Tahoma"/>
          <w:b/>
          <w:bCs/>
          <w:sz w:val="20"/>
          <w:lang w:bidi="ru-RU"/>
        </w:rPr>
        <w:t xml:space="preserve"> характеристикам поставляемого оборудования (приборы учета электрической энергии)</w:t>
      </w:r>
    </w:p>
    <w:p w14:paraId="31A214D6" w14:textId="77777777" w:rsidR="007F2C26" w:rsidRPr="00A31656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10" w:history="1">
        <w:r w:rsidRPr="00A31656">
          <w:rPr>
            <w:rFonts w:ascii="Tahoma" w:hAnsi="Tahoma" w:cs="Tahoma"/>
            <w:sz w:val="20"/>
          </w:rPr>
          <w:t>законодательством</w:t>
        </w:r>
      </w:hyperlink>
      <w:r w:rsidRPr="00A31656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14:paraId="320627A4" w14:textId="77777777" w:rsidR="007F2C26" w:rsidRPr="00A31656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изложенным в </w:t>
      </w:r>
      <w:r w:rsidR="000656D0" w:rsidRPr="00A31656">
        <w:rPr>
          <w:rFonts w:ascii="Tahoma" w:hAnsi="Tahoma" w:cs="Tahoma"/>
          <w:sz w:val="20"/>
        </w:rPr>
        <w:t xml:space="preserve">настоящем Техническом задании и </w:t>
      </w:r>
      <w:r w:rsidRPr="00A31656">
        <w:rPr>
          <w:rFonts w:ascii="Tahoma" w:hAnsi="Tahoma" w:cs="Tahoma"/>
          <w:sz w:val="20"/>
        </w:rPr>
        <w:t>Приложении №1 к настоящему Техническому заданию.</w:t>
      </w:r>
    </w:p>
    <w:p w14:paraId="312B8683" w14:textId="77777777" w:rsidR="007F2C26" w:rsidRPr="00A31656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A31656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</w:p>
    <w:p w14:paraId="6DD41173" w14:textId="77777777" w:rsidR="007F2C26" w:rsidRPr="00A31656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Модуль связи </w:t>
      </w:r>
      <w:r w:rsidR="002E2B81" w:rsidRPr="00A31656">
        <w:rPr>
          <w:rFonts w:ascii="Tahoma" w:hAnsi="Tahoma" w:cs="Tahoma"/>
          <w:sz w:val="20"/>
        </w:rPr>
        <w:t>NB-IoT/GSM/GPRS</w:t>
      </w:r>
      <w:r w:rsidRPr="00A31656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14:paraId="7BAE5C04" w14:textId="77777777" w:rsidR="002B4909" w:rsidRPr="00A31656" w:rsidRDefault="002B4909" w:rsidP="000656D0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</w:t>
      </w:r>
      <w:r w:rsidR="000656D0" w:rsidRPr="00A31656">
        <w:rPr>
          <w:rFonts w:ascii="Tahoma" w:hAnsi="Tahoma" w:cs="Tahoma"/>
          <w:sz w:val="20"/>
        </w:rPr>
        <w:t xml:space="preserve"> формата VQFN-8, стандарт ETSI TS 102 671</w:t>
      </w:r>
      <w:r w:rsidRPr="00A31656">
        <w:rPr>
          <w:rFonts w:ascii="Tahoma" w:hAnsi="Tahoma" w:cs="Tahoma"/>
          <w:sz w:val="20"/>
        </w:rPr>
        <w:t xml:space="preserve"> (при условии предоставления SIM-чипа со стороны Покупателя). </w:t>
      </w:r>
    </w:p>
    <w:p w14:paraId="381A6998" w14:textId="77777777" w:rsidR="003B5F15" w:rsidRPr="003B5F15" w:rsidRDefault="003B5F15" w:rsidP="003B5F15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3B5F15">
        <w:rPr>
          <w:rFonts w:ascii="Tahoma" w:hAnsi="Tahoma" w:cs="Tahoma"/>
          <w:sz w:val="20"/>
        </w:rPr>
        <w:t>Протокол обмена с ПУ или встроенным/сменным модулем связи ПУ должен предусматривать возможность опроса установленных в них ICCID SIM-карты/ SIM-чипа и уровня сигнала связи оператора.</w:t>
      </w:r>
    </w:p>
    <w:p w14:paraId="69FB79AD" w14:textId="77777777" w:rsidR="002E2B81" w:rsidRPr="00A31656" w:rsidRDefault="002E2B81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 w:rsidRPr="00A31656">
        <w:rPr>
          <w:rFonts w:ascii="Tahoma" w:hAnsi="Tahoma" w:cs="Tahoma"/>
          <w:sz w:val="20"/>
        </w:rPr>
        <w:t xml:space="preserve"> (но не менее 6)</w:t>
      </w:r>
      <w:r w:rsidRPr="00A31656">
        <w:rPr>
          <w:rFonts w:ascii="Tahoma" w:hAnsi="Tahoma" w:cs="Tahoma"/>
          <w:sz w:val="20"/>
        </w:rPr>
        <w:t>.</w:t>
      </w:r>
    </w:p>
    <w:p w14:paraId="6F77E126" w14:textId="10CAA573" w:rsidR="002E2B81" w:rsidRPr="00A31656" w:rsidRDefault="002E2B81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ПУ ЭЭ должны иметь возможность настройки соединения с пулом серверов </w:t>
      </w:r>
      <w:r w:rsidR="00C60323" w:rsidRPr="00A31656">
        <w:rPr>
          <w:rFonts w:ascii="Tahoma" w:hAnsi="Tahoma" w:cs="Tahoma"/>
          <w:sz w:val="20"/>
        </w:rPr>
        <w:t>в режиме клиента (но не менее 3).</w:t>
      </w:r>
    </w:p>
    <w:p w14:paraId="1A3EAB8C" w14:textId="6D502588" w:rsidR="007F2C26" w:rsidRPr="00A31656" w:rsidRDefault="003B5F15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11581">
        <w:rPr>
          <w:rFonts w:ascii="Tahoma" w:hAnsi="Tahoma" w:cs="Tahoma"/>
          <w:color w:val="000000"/>
          <w:sz w:val="20"/>
        </w:rPr>
        <w:t xml:space="preserve"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«-», </w:t>
      </w:r>
      <w:r w:rsidRPr="00D11581">
        <w:rPr>
          <w:rFonts w:ascii="Tahoma" w:hAnsi="Tahoma" w:cs="Tahoma"/>
          <w:bCs/>
          <w:color w:val="000000"/>
          <w:sz w:val="20"/>
        </w:rPr>
        <w:t>или иным наглядным знакам (не кодовым обозначениям)</w:t>
      </w:r>
      <w:r w:rsidRPr="00D11581">
        <w:rPr>
          <w:rFonts w:ascii="Tahoma" w:hAnsi="Tahoma" w:cs="Tahoma"/>
          <w:bCs/>
          <w:color w:val="1F497D"/>
          <w:sz w:val="20"/>
        </w:rPr>
        <w:t xml:space="preserve">, </w:t>
      </w:r>
      <w:r w:rsidRPr="00D11581">
        <w:rPr>
          <w:rFonts w:ascii="Tahoma" w:hAnsi="Tahoma" w:cs="Tahoma"/>
          <w:bCs/>
          <w:sz w:val="20"/>
        </w:rPr>
        <w:t xml:space="preserve">выводимым на ЖКИ прибора учета и </w:t>
      </w:r>
      <w:r w:rsidRPr="0032129B">
        <w:rPr>
          <w:rFonts w:ascii="Tahoma" w:hAnsi="Tahoma" w:cs="Tahoma"/>
          <w:bCs/>
          <w:sz w:val="20"/>
        </w:rPr>
        <w:t>описанным в руководстве по эксплуатации</w:t>
      </w:r>
      <w:r w:rsidRPr="00D11581">
        <w:rPr>
          <w:rFonts w:ascii="Tahoma" w:hAnsi="Tahoma" w:cs="Tahoma"/>
          <w:sz w:val="20"/>
        </w:rPr>
        <w:t>).</w:t>
      </w:r>
    </w:p>
    <w:p w14:paraId="6A49D1AA" w14:textId="28377ADF" w:rsidR="007F2C26" w:rsidRPr="00D3338D" w:rsidRDefault="007F2C26" w:rsidP="00D3338D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color w:val="000000"/>
          <w:sz w:val="20"/>
        </w:rPr>
      </w:pPr>
      <w:r w:rsidRPr="00D3338D">
        <w:rPr>
          <w:rFonts w:ascii="Tahoma" w:hAnsi="Tahoma" w:cs="Tahoma"/>
          <w:color w:val="000000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D3338D">
        <w:rPr>
          <w:rFonts w:ascii="Tahoma" w:hAnsi="Tahoma" w:cs="Tahoma"/>
          <w:color w:val="000000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D3338D">
        <w:rPr>
          <w:rFonts w:ascii="Tahoma" w:hAnsi="Tahoma" w:cs="Tahoma"/>
          <w:color w:val="000000"/>
          <w:sz w:val="20"/>
        </w:rPr>
        <w:t>.</w:t>
      </w:r>
      <w:r w:rsidR="00D3338D" w:rsidRPr="00D3338D">
        <w:rPr>
          <w:rFonts w:ascii="Tahoma" w:hAnsi="Tahoma" w:cs="Tahoma"/>
          <w:color w:val="000000"/>
          <w:sz w:val="20"/>
        </w:rPr>
        <w:t xml:space="preserve"> Реализация протокола обмена должна соответствовать стандарту СПОДЭС_4_СТО 34.01-5.1-006-2023</w:t>
      </w:r>
    </w:p>
    <w:p w14:paraId="0B3F3846" w14:textId="77777777" w:rsidR="007F2C26" w:rsidRPr="00A31656" w:rsidRDefault="007F2C26" w:rsidP="007F2C26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3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2261"/>
      </w:tblGrid>
      <w:tr w:rsidR="007F2C26" w:rsidRPr="00A31656" w14:paraId="5DA10888" w14:textId="77777777" w:rsidTr="00086A26">
        <w:trPr>
          <w:trHeight w:val="241"/>
        </w:trPr>
        <w:tc>
          <w:tcPr>
            <w:tcW w:w="7513" w:type="dxa"/>
            <w:vMerge w:val="restart"/>
            <w:vAlign w:val="center"/>
          </w:tcPr>
          <w:p w14:paraId="135E901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14:paraId="2DCAF18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Максимальный ток</w:t>
            </w:r>
          </w:p>
        </w:tc>
      </w:tr>
      <w:tr w:rsidR="007F2C26" w:rsidRPr="00A31656" w14:paraId="54742ACE" w14:textId="77777777" w:rsidTr="00086A26">
        <w:trPr>
          <w:cantSplit/>
          <w:trHeight w:val="241"/>
        </w:trPr>
        <w:tc>
          <w:tcPr>
            <w:tcW w:w="7513" w:type="dxa"/>
            <w:vMerge/>
            <w:vAlign w:val="center"/>
          </w:tcPr>
          <w:p w14:paraId="05D13B9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14:paraId="46E82F87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A31656" w14:paraId="3380CAEC" w14:textId="77777777" w:rsidTr="00086A26">
        <w:trPr>
          <w:trHeight w:val="241"/>
        </w:trPr>
        <w:tc>
          <w:tcPr>
            <w:tcW w:w="7513" w:type="dxa"/>
            <w:vMerge/>
            <w:vAlign w:val="center"/>
          </w:tcPr>
          <w:p w14:paraId="079AF5B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14:paraId="5ED1D90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2C26" w:rsidRPr="00A31656" w14:paraId="5C25D36A" w14:textId="77777777" w:rsidTr="00086A26">
        <w:trPr>
          <w:trHeight w:val="20"/>
        </w:trPr>
        <w:tc>
          <w:tcPr>
            <w:tcW w:w="7513" w:type="dxa"/>
            <w:vAlign w:val="center"/>
          </w:tcPr>
          <w:p w14:paraId="6EF59B98" w14:textId="0115CA8C" w:rsidR="007F2C26" w:rsidRPr="00A31656" w:rsidRDefault="007F2C26" w:rsidP="00D87F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Сч</w:t>
            </w:r>
            <w:r w:rsidR="009E47F3"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етчик электроэнергии однофазный</w:t>
            </w:r>
          </w:p>
        </w:tc>
        <w:tc>
          <w:tcPr>
            <w:tcW w:w="2261" w:type="dxa"/>
            <w:vAlign w:val="center"/>
          </w:tcPr>
          <w:p w14:paraId="5F5F0A95" w14:textId="7D432FFF" w:rsidR="007F2C26" w:rsidRPr="00A31656" w:rsidRDefault="00753043" w:rsidP="00D87F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Не менее </w:t>
            </w:r>
            <w:r w:rsidR="00D87FD9" w:rsidRPr="00A31656">
              <w:rPr>
                <w:rFonts w:ascii="Tahoma" w:hAnsi="Tahoma" w:cs="Tahoma"/>
                <w:sz w:val="20"/>
                <w:szCs w:val="20"/>
              </w:rPr>
              <w:t>6</w:t>
            </w:r>
            <w:r w:rsidR="007F2C26" w:rsidRPr="00A31656">
              <w:rPr>
                <w:rFonts w:ascii="Tahoma" w:hAnsi="Tahoma" w:cs="Tahoma"/>
                <w:sz w:val="20"/>
                <w:szCs w:val="20"/>
              </w:rPr>
              <w:t>0 А</w:t>
            </w:r>
          </w:p>
        </w:tc>
      </w:tr>
    </w:tbl>
    <w:p w14:paraId="322C68D1" w14:textId="77777777" w:rsidR="00DB488C" w:rsidRPr="00A31656" w:rsidRDefault="00DB488C" w:rsidP="00DB488C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</w:t>
      </w:r>
      <w:r w:rsidR="005D11AA" w:rsidRPr="00A31656">
        <w:rPr>
          <w:rFonts w:ascii="Tahoma" w:hAnsi="Tahoma" w:cs="Tahoma"/>
          <w:sz w:val="20"/>
        </w:rPr>
        <w:t>о</w:t>
      </w:r>
      <w:r w:rsidRPr="00A31656">
        <w:rPr>
          <w:rFonts w:ascii="Tahoma" w:hAnsi="Tahoma" w:cs="Tahoma"/>
          <w:sz w:val="20"/>
        </w:rPr>
        <w:t>м «Пирамида 2.0» (разработчик и правообладатель</w:t>
      </w:r>
      <w:r w:rsidR="00687BC8" w:rsidRPr="00A31656">
        <w:rPr>
          <w:rFonts w:ascii="Tahoma" w:hAnsi="Tahoma" w:cs="Tahoma"/>
          <w:sz w:val="20"/>
        </w:rPr>
        <w:t xml:space="preserve"> ООО «АСТЭК», ИНН 3328439073) </w:t>
      </w:r>
      <w:r w:rsidRPr="00A31656">
        <w:rPr>
          <w:rFonts w:ascii="Tahoma" w:hAnsi="Tahoma" w:cs="Tahoma"/>
          <w:sz w:val="20"/>
        </w:rPr>
        <w:t>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14:paraId="6CBDF590" w14:textId="74BCBC85" w:rsidR="00DB488C" w:rsidRDefault="00DB488C" w:rsidP="00DB488C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Полны</w:t>
      </w:r>
      <w:r w:rsidR="005D11AA" w:rsidRPr="00A31656">
        <w:rPr>
          <w:rFonts w:ascii="Tahoma" w:hAnsi="Tahoma" w:cs="Tahoma"/>
          <w:sz w:val="20"/>
        </w:rPr>
        <w:t>й</w:t>
      </w:r>
      <w:r w:rsidRPr="00A31656">
        <w:rPr>
          <w:rFonts w:ascii="Tahoma" w:hAnsi="Tahoma" w:cs="Tahoma"/>
          <w:sz w:val="20"/>
        </w:rPr>
        <w:t xml:space="preserve"> и актуальны</w:t>
      </w:r>
      <w:r w:rsidR="005D11AA" w:rsidRPr="00A31656">
        <w:rPr>
          <w:rFonts w:ascii="Tahoma" w:hAnsi="Tahoma" w:cs="Tahoma"/>
          <w:sz w:val="20"/>
        </w:rPr>
        <w:t>й</w:t>
      </w:r>
      <w:r w:rsidRPr="00A31656">
        <w:rPr>
          <w:rFonts w:ascii="Tahoma" w:hAnsi="Tahoma" w:cs="Tahoma"/>
          <w:sz w:val="20"/>
        </w:rPr>
        <w:t xml:space="preserve"> переч</w:t>
      </w:r>
      <w:r w:rsidR="005D11AA" w:rsidRPr="00A31656">
        <w:rPr>
          <w:rFonts w:ascii="Tahoma" w:hAnsi="Tahoma" w:cs="Tahoma"/>
          <w:sz w:val="20"/>
        </w:rPr>
        <w:t>ень</w:t>
      </w:r>
      <w:r w:rsidRPr="00A31656">
        <w:rPr>
          <w:rFonts w:ascii="Tahoma" w:hAnsi="Tahoma" w:cs="Tahoma"/>
          <w:sz w:val="20"/>
        </w:rPr>
        <w:t xml:space="preserve"> поддерживаемого оборудования (производители, модели, модули) размещен на сайт</w:t>
      </w:r>
      <w:r w:rsidR="005D11AA" w:rsidRPr="00A31656">
        <w:rPr>
          <w:rFonts w:ascii="Tahoma" w:hAnsi="Tahoma" w:cs="Tahoma"/>
          <w:sz w:val="20"/>
        </w:rPr>
        <w:t>е</w:t>
      </w:r>
      <w:r w:rsidRPr="00A31656">
        <w:rPr>
          <w:rFonts w:ascii="Tahoma" w:hAnsi="Tahoma" w:cs="Tahoma"/>
          <w:sz w:val="20"/>
        </w:rPr>
        <w:t xml:space="preserve"> разработчик</w:t>
      </w:r>
      <w:r w:rsidR="005D11AA" w:rsidRPr="00A31656">
        <w:rPr>
          <w:rFonts w:ascii="Tahoma" w:hAnsi="Tahoma" w:cs="Tahoma"/>
          <w:sz w:val="20"/>
        </w:rPr>
        <w:t>а</w:t>
      </w:r>
      <w:r w:rsidRPr="00A31656">
        <w:rPr>
          <w:rFonts w:ascii="Tahoma" w:hAnsi="Tahoma" w:cs="Tahoma"/>
          <w:sz w:val="20"/>
        </w:rPr>
        <w:t xml:space="preserve"> программн</w:t>
      </w:r>
      <w:r w:rsidR="005D11AA" w:rsidRPr="00A31656">
        <w:rPr>
          <w:rFonts w:ascii="Tahoma" w:hAnsi="Tahoma" w:cs="Tahoma"/>
          <w:sz w:val="20"/>
        </w:rPr>
        <w:t>ого</w:t>
      </w:r>
      <w:r w:rsidRPr="00A31656">
        <w:rPr>
          <w:rFonts w:ascii="Tahoma" w:hAnsi="Tahoma" w:cs="Tahoma"/>
          <w:sz w:val="20"/>
        </w:rPr>
        <w:t xml:space="preserve"> комплекс</w:t>
      </w:r>
      <w:r w:rsidR="005D11AA" w:rsidRPr="00A31656">
        <w:rPr>
          <w:rFonts w:ascii="Tahoma" w:hAnsi="Tahoma" w:cs="Tahoma"/>
          <w:sz w:val="20"/>
        </w:rPr>
        <w:t>а</w:t>
      </w:r>
      <w:r w:rsidRPr="00A31656">
        <w:rPr>
          <w:rFonts w:ascii="Tahoma" w:hAnsi="Tahoma" w:cs="Tahoma"/>
          <w:sz w:val="20"/>
        </w:rPr>
        <w:t xml:space="preserve">: </w:t>
      </w:r>
      <w:hyperlink r:id="rId11" w:history="1">
        <w:r w:rsidR="00D3338D" w:rsidRPr="009D4449">
          <w:rPr>
            <w:rStyle w:val="af8"/>
            <w:rFonts w:ascii="Tahoma" w:hAnsi="Tahoma" w:cs="Tahoma"/>
            <w:sz w:val="20"/>
          </w:rPr>
          <w:t>http://www.sicon.ru/prod/aiis/devices/</w:t>
        </w:r>
      </w:hyperlink>
    </w:p>
    <w:p w14:paraId="4E8274C5" w14:textId="1F77E337" w:rsidR="007F2C26" w:rsidRPr="00A31656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</w:t>
      </w:r>
      <w:r w:rsidR="001760CE">
        <w:rPr>
          <w:rFonts w:ascii="Tahoma" w:hAnsi="Tahoma" w:cs="Tahoma"/>
          <w:sz w:val="20"/>
        </w:rPr>
        <w:t>2025</w:t>
      </w:r>
      <w:r w:rsidRPr="00A31656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14:paraId="460D6309" w14:textId="77777777" w:rsidR="007F2C26" w:rsidRPr="00A31656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A31656">
        <w:rPr>
          <w:rFonts w:ascii="Tahoma" w:hAnsi="Tahoma" w:cs="Tahoma"/>
          <w:sz w:val="20"/>
        </w:rPr>
        <w:t xml:space="preserve"> </w:t>
      </w:r>
      <w:r w:rsidRPr="00A31656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A31656">
        <w:rPr>
          <w:rFonts w:ascii="Tahoma" w:hAnsi="Tahoma" w:cs="Tahoma"/>
          <w:sz w:val="20"/>
        </w:rPr>
        <w:t xml:space="preserve">на перепрограммирование </w:t>
      </w:r>
      <w:r w:rsidRPr="00A31656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14:paraId="0A9D3281" w14:textId="77777777" w:rsidR="002D03FF" w:rsidRPr="00A31656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14:paraId="4BA7375C" w14:textId="77777777" w:rsidR="007F2C26" w:rsidRPr="00A31656" w:rsidRDefault="007F2C26" w:rsidP="00523ECA">
      <w:pPr>
        <w:pStyle w:val="aa"/>
        <w:spacing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Филиалы АО «ЭнергосбыТ Плюс» - </w:t>
      </w:r>
      <w:r w:rsidRPr="00A31656">
        <w:rPr>
          <w:noProof/>
        </w:rPr>
        <w:drawing>
          <wp:inline distT="0" distB="0" distL="0" distR="0" wp14:anchorId="7C7A7C24" wp14:editId="01F979E7">
            <wp:extent cx="431320" cy="431320"/>
            <wp:effectExtent l="0" t="0" r="6985" b="6985"/>
            <wp:docPr id="1" name="Рисунок 1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47" cy="45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1656">
        <w:rPr>
          <w:rFonts w:ascii="Tahoma" w:hAnsi="Tahoma" w:cs="Tahoma"/>
          <w:sz w:val="20"/>
        </w:rPr>
        <w:t xml:space="preserve"> </w:t>
      </w:r>
    </w:p>
    <w:p w14:paraId="69039C9C" w14:textId="77777777" w:rsidR="007F2C26" w:rsidRPr="00A31656" w:rsidRDefault="007F2C26" w:rsidP="00523ECA">
      <w:pPr>
        <w:spacing w:after="0"/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14:paraId="4A9C04DB" w14:textId="77777777" w:rsidR="007F2C26" w:rsidRPr="00A31656" w:rsidRDefault="007F2C26" w:rsidP="00523ECA">
      <w:pPr>
        <w:spacing w:after="0"/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 w:rsidRPr="00A31656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A31656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A31656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14:paraId="5E732CE2" w14:textId="77777777" w:rsidR="00687BC8" w:rsidRPr="00523ECA" w:rsidRDefault="00C21A8F" w:rsidP="00DF2323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Встроенное программное обеспечение приборов учета должно быть внесено в Единый реестр российски</w:t>
      </w:r>
      <w:r w:rsidR="00687BC8" w:rsidRPr="00A31656">
        <w:rPr>
          <w:rFonts w:ascii="Tahoma" w:hAnsi="Tahoma" w:cs="Tahoma"/>
          <w:sz w:val="20"/>
        </w:rPr>
        <w:t>х программ для ЭВМ и баз данных. Соответствие указанному требованию Поставщик обязан подтвердить указанием соответствующей реестровой записи.</w:t>
      </w:r>
      <w:r w:rsidR="002D21B8" w:rsidRPr="00A31656">
        <w:rPr>
          <w:rFonts w:ascii="Tahoma" w:hAnsi="Tahoma" w:cs="Tahoma"/>
          <w:sz w:val="20"/>
        </w:rPr>
        <w:t xml:space="preserve"> </w:t>
      </w:r>
      <w:r w:rsidR="002D21B8" w:rsidRPr="00523ECA">
        <w:rPr>
          <w:rFonts w:ascii="Tahoma" w:hAnsi="Tahoma" w:cs="Tahoma"/>
          <w:sz w:val="20"/>
        </w:rPr>
        <w:t>(https://reestr.digital.gov.ru/reestr/)</w:t>
      </w:r>
    </w:p>
    <w:p w14:paraId="038DC674" w14:textId="77777777" w:rsidR="00C21A8F" w:rsidRPr="00523ECA" w:rsidRDefault="00C21A8F" w:rsidP="00DF2323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23ECA">
        <w:rPr>
          <w:rFonts w:ascii="Tahoma" w:hAnsi="Tahoma" w:cs="Tahoma"/>
          <w:sz w:val="20"/>
        </w:rPr>
        <w:t xml:space="preserve">Замена батареи питания ПУ должна производиться без применения пайки. </w:t>
      </w:r>
      <w:r w:rsidR="003C6E0E" w:rsidRPr="00523ECA">
        <w:rPr>
          <w:rFonts w:ascii="Tahoma" w:hAnsi="Tahoma" w:cs="Tahoma"/>
          <w:sz w:val="20"/>
        </w:rPr>
        <w:t xml:space="preserve">Срок службы </w:t>
      </w:r>
      <w:r w:rsidRPr="00523ECA">
        <w:rPr>
          <w:rFonts w:ascii="Tahoma" w:hAnsi="Tahoma" w:cs="Tahoma"/>
          <w:sz w:val="20"/>
        </w:rPr>
        <w:t>батареи</w:t>
      </w:r>
      <w:r w:rsidR="008E461D" w:rsidRPr="00523ECA">
        <w:rPr>
          <w:rFonts w:ascii="Tahoma" w:hAnsi="Tahoma" w:cs="Tahoma"/>
          <w:sz w:val="20"/>
        </w:rPr>
        <w:t xml:space="preserve"> долж</w:t>
      </w:r>
      <w:r w:rsidR="003C6E0E" w:rsidRPr="00523ECA">
        <w:rPr>
          <w:rFonts w:ascii="Tahoma" w:hAnsi="Tahoma" w:cs="Tahoma"/>
          <w:sz w:val="20"/>
        </w:rPr>
        <w:t>ен</w:t>
      </w:r>
      <w:r w:rsidR="008E461D" w:rsidRPr="00523ECA">
        <w:rPr>
          <w:rFonts w:ascii="Tahoma" w:hAnsi="Tahoma" w:cs="Tahoma"/>
          <w:sz w:val="20"/>
        </w:rPr>
        <w:t xml:space="preserve"> составлять</w:t>
      </w:r>
      <w:r w:rsidRPr="00523ECA">
        <w:rPr>
          <w:rFonts w:ascii="Tahoma" w:hAnsi="Tahoma" w:cs="Tahoma"/>
          <w:sz w:val="20"/>
        </w:rPr>
        <w:t xml:space="preserve"> не менее межповерочного интервала</w:t>
      </w:r>
      <w:r w:rsidR="002D21B8" w:rsidRPr="00523ECA">
        <w:rPr>
          <w:rFonts w:ascii="Tahoma" w:hAnsi="Tahoma" w:cs="Tahoma"/>
          <w:sz w:val="20"/>
        </w:rPr>
        <w:t>.</w:t>
      </w:r>
    </w:p>
    <w:p w14:paraId="1175EB8A" w14:textId="77777777" w:rsidR="00523ECA" w:rsidRPr="00523ECA" w:rsidRDefault="00523ECA" w:rsidP="00523ECA">
      <w:pPr>
        <w:pStyle w:val="aa"/>
        <w:numPr>
          <w:ilvl w:val="1"/>
          <w:numId w:val="44"/>
        </w:numPr>
        <w:spacing w:line="240" w:lineRule="auto"/>
        <w:ind w:left="1077"/>
        <w:rPr>
          <w:rFonts w:ascii="Tahoma" w:hAnsi="Tahoma" w:cs="Tahoma"/>
          <w:b/>
          <w:sz w:val="20"/>
          <w:lang w:bidi="ru-RU"/>
        </w:rPr>
      </w:pPr>
      <w:r w:rsidRPr="00523ECA">
        <w:rPr>
          <w:rFonts w:ascii="Tahoma" w:hAnsi="Tahoma" w:cs="Tahoma"/>
          <w:b/>
          <w:sz w:val="20"/>
          <w:lang w:bidi="ru-RU"/>
        </w:rPr>
        <w:t>Требования к дополнительным техническим характеристикам поставляемого оборудования (приборы учета электрической энергии)</w:t>
      </w:r>
    </w:p>
    <w:p w14:paraId="73D9C4BA" w14:textId="77777777" w:rsidR="00523ECA" w:rsidRPr="00523ECA" w:rsidRDefault="00523ECA" w:rsidP="00523ECA">
      <w:pPr>
        <w:pStyle w:val="aa"/>
        <w:spacing w:line="240" w:lineRule="auto"/>
        <w:ind w:left="1077" w:firstLine="0"/>
        <w:rPr>
          <w:rFonts w:ascii="Tahoma" w:hAnsi="Tahoma" w:cs="Tahoma"/>
          <w:b/>
          <w:sz w:val="20"/>
          <w:lang w:bidi="ru-RU"/>
        </w:rPr>
      </w:pPr>
      <w:r w:rsidRPr="00523ECA">
        <w:rPr>
          <w:rFonts w:ascii="Tahoma" w:hAnsi="Tahoma" w:cs="Tahoma"/>
          <w:i/>
          <w:sz w:val="20"/>
        </w:rPr>
        <w:t>Включается в редакцию Договора в случае наличия указанного предпочтительного функционала в техническом предложении Участника.</w:t>
      </w:r>
    </w:p>
    <w:p w14:paraId="0084B36C" w14:textId="77777777" w:rsidR="00523ECA" w:rsidRPr="00523ECA" w:rsidRDefault="00523ECA" w:rsidP="00523ECA">
      <w:pPr>
        <w:pStyle w:val="aa"/>
        <w:numPr>
          <w:ilvl w:val="2"/>
          <w:numId w:val="44"/>
        </w:numPr>
        <w:spacing w:afterLines="160" w:after="384" w:line="259" w:lineRule="auto"/>
        <w:rPr>
          <w:rFonts w:ascii="Tahoma" w:hAnsi="Tahoma" w:cs="Tahoma"/>
          <w:b/>
          <w:sz w:val="20"/>
          <w:lang w:bidi="ru-RU"/>
        </w:rPr>
      </w:pPr>
      <w:r w:rsidRPr="00523ECA">
        <w:rPr>
          <w:rFonts w:ascii="Tahoma" w:hAnsi="Tahoma" w:cs="Tahoma"/>
          <w:b/>
          <w:sz w:val="20"/>
          <w:lang w:bidi="ru-RU"/>
        </w:rPr>
        <w:t>Поддержка ПУ функции мастер-счетчика.</w:t>
      </w:r>
    </w:p>
    <w:p w14:paraId="1ADC56E4" w14:textId="77777777" w:rsidR="00523ECA" w:rsidRPr="00523ECA" w:rsidRDefault="00523ECA" w:rsidP="00523ECA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  <w:r w:rsidRPr="00523ECA">
        <w:rPr>
          <w:rFonts w:ascii="Tahoma" w:hAnsi="Tahoma" w:cs="Tahoma"/>
          <w:sz w:val="20"/>
        </w:rPr>
        <w:t xml:space="preserve">Один из счетчиков (мастер-счетчик) выступает в качестве шлюза, используя для связи с сервером Покупателя интерфейс NB-IoT/GSM/GPRS. Остальные счетчики являются удаленными станциями, подключены к мастер-счетчику с использованием проводного интерфейса </w:t>
      </w:r>
      <w:r w:rsidRPr="00523ECA">
        <w:rPr>
          <w:rFonts w:ascii="Tahoma" w:hAnsi="Tahoma" w:cs="Tahoma"/>
          <w:sz w:val="20"/>
          <w:lang w:val="en-US"/>
        </w:rPr>
        <w:t>RS</w:t>
      </w:r>
      <w:r w:rsidRPr="00523ECA">
        <w:rPr>
          <w:rFonts w:ascii="Tahoma" w:hAnsi="Tahoma" w:cs="Tahoma"/>
          <w:sz w:val="20"/>
        </w:rPr>
        <w:t>-485 и доступны для опроса. Пример организации передачи данных с использованием мастер-счетчика изображен на рисунке:</w:t>
      </w:r>
    </w:p>
    <w:p w14:paraId="7DE3F9AB" w14:textId="7CB3DAC3" w:rsidR="00523ECA" w:rsidRDefault="00523ECA" w:rsidP="00523ECA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  <w:r w:rsidRPr="00523ECA">
        <w:rPr>
          <w:noProof/>
        </w:rPr>
        <w:drawing>
          <wp:inline distT="0" distB="0" distL="0" distR="0" wp14:anchorId="2DEE013F" wp14:editId="1EB2911A">
            <wp:extent cx="5759355" cy="1707566"/>
            <wp:effectExtent l="0" t="0" r="0" b="698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364" cy="17140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17D101" w14:textId="55C3D725" w:rsidR="007F2C26" w:rsidRPr="00DF2323" w:rsidRDefault="00DF2323" w:rsidP="001760CE">
      <w:pPr>
        <w:pStyle w:val="aa"/>
        <w:numPr>
          <w:ilvl w:val="0"/>
          <w:numId w:val="36"/>
        </w:numPr>
        <w:spacing w:after="160" w:line="259" w:lineRule="auto"/>
        <w:ind w:left="283"/>
        <w:rPr>
          <w:rFonts w:ascii="Tahoma" w:hAnsi="Tahoma" w:cs="Tahoma"/>
          <w:sz w:val="20"/>
        </w:rPr>
      </w:pPr>
      <w:r w:rsidRPr="00A31656">
        <w:rPr>
          <w:i/>
          <w:noProof/>
          <w:sz w:val="26"/>
          <w:szCs w:val="26"/>
        </w:rPr>
        <w:lastRenderedPageBreak/>
        <w:drawing>
          <wp:anchor distT="0" distB="0" distL="114300" distR="114300" simplePos="0" relativeHeight="251658240" behindDoc="0" locked="0" layoutInCell="1" allowOverlap="1" wp14:anchorId="56B9A41C" wp14:editId="2F24AEDE">
            <wp:simplePos x="0" y="0"/>
            <wp:positionH relativeFrom="margin">
              <wp:posOffset>3954576</wp:posOffset>
            </wp:positionH>
            <wp:positionV relativeFrom="paragraph">
              <wp:posOffset>398349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DF2323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  <w:r>
        <w:rPr>
          <w:rFonts w:ascii="Tahoma" w:hAnsi="Tahoma" w:cs="Tahoma"/>
          <w:b/>
          <w:sz w:val="20"/>
          <w:lang w:bidi="ru-RU"/>
        </w:rPr>
        <w:br/>
      </w:r>
      <w:r w:rsidR="007F2C26" w:rsidRPr="00DF2323">
        <w:rPr>
          <w:rFonts w:ascii="Tahoma" w:hAnsi="Tahoma" w:cs="Tahoma"/>
          <w:sz w:val="20"/>
        </w:rPr>
        <w:t>Максимальные габари</w:t>
      </w:r>
      <w:r w:rsidR="00753043" w:rsidRPr="00DF2323">
        <w:rPr>
          <w:rFonts w:ascii="Tahoma" w:hAnsi="Tahoma" w:cs="Tahoma"/>
          <w:sz w:val="20"/>
        </w:rPr>
        <w:t xml:space="preserve">тные размеры однофазного ПУ ЭЭ </w:t>
      </w:r>
      <w:r w:rsidR="00D87FD9" w:rsidRPr="00DF2323">
        <w:rPr>
          <w:rFonts w:ascii="Tahoma" w:hAnsi="Tahoma" w:cs="Tahoma"/>
          <w:sz w:val="20"/>
        </w:rPr>
        <w:t>6</w:t>
      </w:r>
      <w:r w:rsidR="007F2C26" w:rsidRPr="00DF2323">
        <w:rPr>
          <w:rFonts w:ascii="Tahoma" w:hAnsi="Tahoma" w:cs="Tahoma"/>
          <w:sz w:val="20"/>
        </w:rPr>
        <w:t xml:space="preserve">0А с универсальным креплением на 3 точки и на </w:t>
      </w:r>
      <w:r w:rsidR="007F2C26" w:rsidRPr="00DF2323">
        <w:rPr>
          <w:rFonts w:ascii="Tahoma" w:hAnsi="Tahoma" w:cs="Tahoma"/>
          <w:sz w:val="20"/>
          <w:lang w:val="en-US"/>
        </w:rPr>
        <w:t>DIN</w:t>
      </w:r>
      <w:r w:rsidR="007F2C26" w:rsidRPr="00DF2323">
        <w:rPr>
          <w:rFonts w:ascii="Tahoma" w:hAnsi="Tahoma" w:cs="Tahoma"/>
          <w:sz w:val="20"/>
        </w:rPr>
        <w:t>-рейку:</w:t>
      </w:r>
    </w:p>
    <w:p w14:paraId="5CBA070D" w14:textId="49999677" w:rsidR="007F2C26" w:rsidRPr="00A3165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- По высоте не более </w:t>
      </w:r>
      <w:r w:rsidR="00982452">
        <w:rPr>
          <w:rFonts w:ascii="Tahoma" w:hAnsi="Tahoma" w:cs="Tahoma"/>
          <w:sz w:val="20"/>
          <w:szCs w:val="20"/>
        </w:rPr>
        <w:t>212</w:t>
      </w:r>
      <w:r w:rsidRPr="00A31656">
        <w:rPr>
          <w:rFonts w:ascii="Tahoma" w:hAnsi="Tahoma" w:cs="Tahoma"/>
          <w:sz w:val="20"/>
          <w:szCs w:val="20"/>
        </w:rPr>
        <w:t xml:space="preserve"> мм;</w:t>
      </w:r>
    </w:p>
    <w:p w14:paraId="67AD68F1" w14:textId="68A69A70" w:rsidR="007F2C26" w:rsidRPr="00A3165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По ширине не более 1</w:t>
      </w:r>
      <w:r w:rsidR="00982452">
        <w:rPr>
          <w:rFonts w:ascii="Tahoma" w:hAnsi="Tahoma" w:cs="Tahoma"/>
          <w:sz w:val="20"/>
          <w:szCs w:val="20"/>
        </w:rPr>
        <w:t>35</w:t>
      </w:r>
      <w:r w:rsidRPr="00A31656">
        <w:rPr>
          <w:rFonts w:ascii="Tahoma" w:hAnsi="Tahoma" w:cs="Tahoma"/>
          <w:sz w:val="20"/>
          <w:szCs w:val="20"/>
        </w:rPr>
        <w:t xml:space="preserve"> мм;</w:t>
      </w:r>
    </w:p>
    <w:p w14:paraId="029FE2FC" w14:textId="7649E870" w:rsidR="007F2C26" w:rsidRPr="00A3165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По глубине не более 7</w:t>
      </w:r>
      <w:r w:rsidR="00982452">
        <w:rPr>
          <w:rFonts w:ascii="Tahoma" w:hAnsi="Tahoma" w:cs="Tahoma"/>
          <w:sz w:val="20"/>
          <w:szCs w:val="20"/>
        </w:rPr>
        <w:t>6</w:t>
      </w:r>
      <w:r w:rsidRPr="00A31656">
        <w:rPr>
          <w:rFonts w:ascii="Tahoma" w:hAnsi="Tahoma" w:cs="Tahoma"/>
          <w:sz w:val="20"/>
          <w:szCs w:val="20"/>
        </w:rPr>
        <w:t xml:space="preserve"> мм.</w:t>
      </w:r>
    </w:p>
    <w:p w14:paraId="4AD39392" w14:textId="77777777" w:rsidR="007F2C26" w:rsidRPr="00A31656" w:rsidRDefault="007F2C2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31D12075" w14:textId="77777777" w:rsidR="006A1FC6" w:rsidRPr="00A3165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2BE6B0A1" w14:textId="77777777" w:rsidR="007F2C26" w:rsidRPr="00A3165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A31656">
        <w:rPr>
          <w:rFonts w:ascii="Tahoma" w:hAnsi="Tahoma" w:cs="Tahoma"/>
          <w:sz w:val="20"/>
          <w:szCs w:val="20"/>
          <w:lang w:val="en-US"/>
        </w:rPr>
        <w:t>DIN</w:t>
      </w:r>
      <w:r w:rsidRPr="00A31656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A31656">
        <w:rPr>
          <w:rFonts w:ascii="Tahoma" w:hAnsi="Tahoma" w:cs="Tahoma"/>
          <w:sz w:val="20"/>
          <w:szCs w:val="20"/>
          <w:lang w:val="en-US"/>
        </w:rPr>
        <w:t>DIN</w:t>
      </w:r>
      <w:r w:rsidRPr="00A31656">
        <w:rPr>
          <w:rFonts w:ascii="Tahoma" w:hAnsi="Tahoma" w:cs="Tahoma"/>
          <w:sz w:val="20"/>
          <w:szCs w:val="20"/>
        </w:rPr>
        <w:t xml:space="preserve">-рейку или с </w:t>
      </w:r>
      <w:r w:rsidRPr="00A31656">
        <w:rPr>
          <w:rFonts w:ascii="Tahoma" w:hAnsi="Tahoma" w:cs="Tahoma"/>
          <w:sz w:val="20"/>
          <w:szCs w:val="20"/>
          <w:lang w:val="en-US"/>
        </w:rPr>
        <w:t>DIN</w:t>
      </w:r>
      <w:r w:rsidRPr="00A31656">
        <w:rPr>
          <w:rFonts w:ascii="Tahoma" w:hAnsi="Tahoma" w:cs="Tahoma"/>
          <w:sz w:val="20"/>
          <w:szCs w:val="20"/>
        </w:rPr>
        <w:t>-рейки на 3 точки.</w:t>
      </w:r>
    </w:p>
    <w:p w14:paraId="4C12DD5D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14:paraId="0AC32090" w14:textId="77777777" w:rsidR="007F2C26" w:rsidRPr="00A3165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</w:t>
      </w:r>
      <w:r w:rsidR="003C6E0E" w:rsidRPr="00A31656">
        <w:rPr>
          <w:rFonts w:ascii="Tahoma" w:hAnsi="Tahoma" w:cs="Tahoma"/>
          <w:sz w:val="20"/>
          <w:szCs w:val="20"/>
        </w:rPr>
        <w:t>30 лет</w:t>
      </w:r>
      <w:r w:rsidRPr="00A31656">
        <w:rPr>
          <w:rFonts w:ascii="Tahoma" w:hAnsi="Tahoma" w:cs="Tahoma"/>
          <w:sz w:val="20"/>
          <w:szCs w:val="20"/>
        </w:rPr>
        <w:t>.</w:t>
      </w:r>
      <w:r w:rsidR="00DB488C" w:rsidRPr="00A31656">
        <w:rPr>
          <w:rFonts w:ascii="Tahoma" w:hAnsi="Tahoma" w:cs="Tahoma"/>
          <w:sz w:val="20"/>
          <w:szCs w:val="20"/>
        </w:rPr>
        <w:t xml:space="preserve"> </w:t>
      </w:r>
    </w:p>
    <w:p w14:paraId="7AC4FDBD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14:paraId="72473C29" w14:textId="77777777" w:rsidR="007F2C26" w:rsidRPr="00A31656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14:paraId="31DBDE84" w14:textId="77777777" w:rsidR="007F2C26" w:rsidRPr="00A31656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5AF43DE6" w14:textId="77777777" w:rsidR="007F2C26" w:rsidRPr="00A31656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14:paraId="66F7997D" w14:textId="77777777" w:rsidR="007F2C26" w:rsidRPr="00A31656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14:paraId="43C830B1" w14:textId="77777777" w:rsidR="007F2C26" w:rsidRPr="00A31656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7200DFCC" w14:textId="77777777" w:rsidR="007F2C26" w:rsidRPr="00A31656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26968BB9" w14:textId="77777777" w:rsidR="007F2C26" w:rsidRPr="00A31656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14:paraId="787B005C" w14:textId="77777777" w:rsidR="007F2C26" w:rsidRPr="00A31656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14:paraId="21C9C68E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14:paraId="54D2F640" w14:textId="77777777" w:rsidR="007F2C26" w:rsidRPr="00A3165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14:paraId="3C3DC5B9" w14:textId="77777777" w:rsidR="007F2C26" w:rsidRPr="00A31656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14:paraId="28D72732" w14:textId="77777777" w:rsidR="007F2C26" w:rsidRPr="00A31656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14:paraId="61076C99" w14:textId="77777777" w:rsidR="007F2C26" w:rsidRPr="00A31656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руководства по эксплуатации.</w:t>
      </w:r>
    </w:p>
    <w:p w14:paraId="74DE15B3" w14:textId="77777777" w:rsidR="007F2C26" w:rsidRPr="00A3165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14:paraId="06F3785B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14:paraId="455CE624" w14:textId="77777777" w:rsidR="007F2C26" w:rsidRPr="00A3165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14:paraId="17F5DDEE" w14:textId="77777777" w:rsidR="007F2C26" w:rsidRPr="00A3165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14:paraId="4E4FA7AF" w14:textId="77777777" w:rsidR="007F2C26" w:rsidRPr="00A3165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14:paraId="60E0D590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A31656">
        <w:rPr>
          <w:rFonts w:ascii="Tahoma" w:hAnsi="Tahoma" w:cs="Tahoma"/>
          <w:b/>
          <w:sz w:val="20"/>
        </w:rPr>
        <w:t>Гарантийные обязательства</w:t>
      </w:r>
    </w:p>
    <w:p w14:paraId="2C6DF238" w14:textId="77777777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lastRenderedPageBreak/>
        <w:t>Гарантии качества распространяются на все поставляемое оборудование.</w:t>
      </w:r>
    </w:p>
    <w:p w14:paraId="10F22052" w14:textId="77777777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14:paraId="33CE9254" w14:textId="77777777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14:paraId="16D05E42" w14:textId="77777777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14:paraId="52BCD73A" w14:textId="63396735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- выполнить все необходимые мероприятия по определению причины возникшего дефекта и представить Покупателю соответствующее </w:t>
      </w:r>
      <w:r w:rsidR="00523ECA" w:rsidRPr="00523ECA">
        <w:rPr>
          <w:rFonts w:ascii="Tahoma" w:hAnsi="Tahoma" w:cs="Tahoma"/>
          <w:sz w:val="20"/>
          <w:szCs w:val="20"/>
        </w:rPr>
        <w:t>и надлежаще оформленное заключение</w:t>
      </w:r>
      <w:r w:rsidRPr="00A31656">
        <w:rPr>
          <w:rFonts w:ascii="Tahoma" w:hAnsi="Tahoma" w:cs="Tahoma"/>
          <w:sz w:val="20"/>
          <w:szCs w:val="20"/>
        </w:rPr>
        <w:t>.</w:t>
      </w:r>
    </w:p>
    <w:p w14:paraId="3199B053" w14:textId="77777777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A31656">
        <w:rPr>
          <w:rFonts w:ascii="Tahoma" w:eastAsia="Times New Roman" w:hAnsi="Tahoma" w:cs="Tahoma"/>
          <w:sz w:val="20"/>
          <w:szCs w:val="20"/>
          <w:lang w:eastAsia="ar-SA"/>
        </w:rPr>
        <w:t>3 (трех) календарных дней с момента получения соответствующего уведомления</w:t>
      </w:r>
      <w:r w:rsidRPr="00A31656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14:paraId="700E3B56" w14:textId="45548CC2" w:rsidR="00247D57" w:rsidRPr="00A31656" w:rsidRDefault="00523ECA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23ECA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  <w:r w:rsidR="00247D57" w:rsidRPr="00A31656">
        <w:rPr>
          <w:rFonts w:ascii="Tahoma" w:hAnsi="Tahoma" w:cs="Tahoma"/>
          <w:sz w:val="20"/>
          <w:szCs w:val="20"/>
        </w:rPr>
        <w:t xml:space="preserve"> </w:t>
      </w:r>
    </w:p>
    <w:p w14:paraId="6D07549D" w14:textId="77777777" w:rsidR="00247D57" w:rsidRPr="00A31656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О</w:t>
      </w:r>
      <w:r w:rsidR="007F2C26" w:rsidRPr="00A31656">
        <w:rPr>
          <w:rFonts w:ascii="Tahoma" w:hAnsi="Tahoma" w:cs="Tahoma"/>
          <w:sz w:val="20"/>
          <w:szCs w:val="20"/>
        </w:rPr>
        <w:t>бменн</w:t>
      </w:r>
      <w:r w:rsidRPr="00A31656">
        <w:rPr>
          <w:rFonts w:ascii="Tahoma" w:hAnsi="Tahoma" w:cs="Tahoma"/>
          <w:sz w:val="20"/>
          <w:szCs w:val="20"/>
        </w:rPr>
        <w:t>ый</w:t>
      </w:r>
      <w:r w:rsidR="007F2C26" w:rsidRPr="00A31656">
        <w:rPr>
          <w:rFonts w:ascii="Tahoma" w:hAnsi="Tahoma" w:cs="Tahoma"/>
          <w:sz w:val="20"/>
          <w:szCs w:val="20"/>
        </w:rPr>
        <w:t xml:space="preserve"> фонд</w:t>
      </w:r>
      <w:r w:rsidRPr="00A31656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A31656">
        <w:rPr>
          <w:rFonts w:ascii="Tahoma" w:hAnsi="Tahoma" w:cs="Tahoma"/>
          <w:sz w:val="20"/>
          <w:szCs w:val="20"/>
        </w:rPr>
        <w:t>%</w:t>
      </w:r>
      <w:r w:rsidR="00774EDD" w:rsidRPr="00A31656">
        <w:rPr>
          <w:rFonts w:ascii="Tahoma" w:hAnsi="Tahoma" w:cs="Tahoma"/>
          <w:sz w:val="20"/>
          <w:szCs w:val="20"/>
        </w:rPr>
        <w:t xml:space="preserve"> </w:t>
      </w:r>
      <w:r w:rsidR="00774EDD" w:rsidRPr="00A31656">
        <w:t>(но не менее 2 единиц оборудования)</w:t>
      </w:r>
      <w:r w:rsidR="007F2C26" w:rsidRPr="00A31656">
        <w:rPr>
          <w:rFonts w:ascii="Tahoma" w:hAnsi="Tahoma" w:cs="Tahoma"/>
          <w:sz w:val="20"/>
          <w:szCs w:val="20"/>
        </w:rPr>
        <w:t xml:space="preserve"> от количества поставл</w:t>
      </w:r>
      <w:r w:rsidRPr="00A31656">
        <w:rPr>
          <w:rFonts w:ascii="Tahoma" w:hAnsi="Tahoma" w:cs="Tahoma"/>
          <w:sz w:val="20"/>
          <w:szCs w:val="20"/>
        </w:rPr>
        <w:t>яемого</w:t>
      </w:r>
      <w:r w:rsidR="007F2C26" w:rsidRPr="00A31656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A31656">
        <w:rPr>
          <w:rFonts w:ascii="Tahoma" w:hAnsi="Tahoma" w:cs="Tahoma"/>
          <w:sz w:val="20"/>
          <w:szCs w:val="20"/>
        </w:rPr>
        <w:t xml:space="preserve"> </w:t>
      </w:r>
      <w:r w:rsidR="007F2C26" w:rsidRPr="00A31656">
        <w:rPr>
          <w:rFonts w:ascii="Tahoma" w:hAnsi="Tahoma" w:cs="Tahoma"/>
          <w:sz w:val="20"/>
          <w:szCs w:val="20"/>
        </w:rPr>
        <w:t>номенклатуры</w:t>
      </w:r>
      <w:r w:rsidRPr="00A31656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14:paraId="4D460D56" w14:textId="77777777" w:rsidR="007F2C26" w:rsidRPr="00A31656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A31656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14:paraId="137A714A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14:paraId="5B58DD94" w14:textId="77777777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В отношении поставленного Товара</w:t>
      </w:r>
      <w:r w:rsidR="00247D57" w:rsidRPr="00A31656">
        <w:rPr>
          <w:rFonts w:ascii="Tahoma" w:hAnsi="Tahoma" w:cs="Tahoma"/>
          <w:sz w:val="20"/>
          <w:szCs w:val="20"/>
        </w:rPr>
        <w:t xml:space="preserve"> </w:t>
      </w:r>
      <w:r w:rsidR="00DF4A1D" w:rsidRPr="00A31656">
        <w:rPr>
          <w:rFonts w:ascii="Tahoma" w:hAnsi="Tahoma" w:cs="Tahoma"/>
          <w:sz w:val="20"/>
          <w:szCs w:val="20"/>
        </w:rPr>
        <w:t>Поставщик</w:t>
      </w:r>
      <w:r w:rsidR="00247D57" w:rsidRPr="00A31656">
        <w:rPr>
          <w:rFonts w:ascii="Tahoma" w:hAnsi="Tahoma" w:cs="Tahoma"/>
          <w:sz w:val="20"/>
          <w:szCs w:val="20"/>
        </w:rPr>
        <w:t xml:space="preserve"> обязуется в течение 8</w:t>
      </w:r>
      <w:r w:rsidRPr="00A31656">
        <w:rPr>
          <w:rFonts w:ascii="Tahoma" w:hAnsi="Tahoma" w:cs="Tahoma"/>
          <w:sz w:val="20"/>
          <w:szCs w:val="20"/>
        </w:rPr>
        <w:t>4 (</w:t>
      </w:r>
      <w:r w:rsidR="00247D57" w:rsidRPr="00A31656">
        <w:rPr>
          <w:rFonts w:ascii="Tahoma" w:hAnsi="Tahoma" w:cs="Tahoma"/>
          <w:sz w:val="20"/>
          <w:szCs w:val="20"/>
        </w:rPr>
        <w:t>восьмидесяти</w:t>
      </w:r>
      <w:r w:rsidRPr="00A31656">
        <w:rPr>
          <w:rFonts w:ascii="Tahoma" w:hAnsi="Tahoma" w:cs="Tahoma"/>
          <w:sz w:val="20"/>
          <w:szCs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 w:rsidRPr="00A31656">
        <w:rPr>
          <w:rFonts w:ascii="Tahoma" w:hAnsi="Tahoma" w:cs="Tahoma"/>
          <w:sz w:val="20"/>
          <w:szCs w:val="20"/>
        </w:rPr>
        <w:t>2</w:t>
      </w:r>
      <w:r w:rsidRPr="00A31656">
        <w:rPr>
          <w:rFonts w:ascii="Tahoma" w:hAnsi="Tahoma" w:cs="Tahoma"/>
          <w:sz w:val="20"/>
          <w:szCs w:val="20"/>
        </w:rPr>
        <w:t xml:space="preserve"> часа с момента обращения. Стоимость технической поддержки включена в цену Товара. </w:t>
      </w:r>
      <w:r w:rsidR="00DF4A1D" w:rsidRPr="00A31656">
        <w:rPr>
          <w:rFonts w:ascii="Tahoma" w:hAnsi="Tahoma" w:cs="Tahoma"/>
          <w:sz w:val="20"/>
          <w:szCs w:val="20"/>
        </w:rPr>
        <w:t>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14:paraId="7B394B5B" w14:textId="7FC980F9" w:rsidR="00DF4A1D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Все оборудование </w:t>
      </w:r>
      <w:r w:rsidR="00D3338D" w:rsidRPr="0049173A">
        <w:rPr>
          <w:rFonts w:ascii="Tahoma" w:hAnsi="Tahoma" w:cs="Tahoma"/>
          <w:sz w:val="20"/>
          <w:szCs w:val="20"/>
        </w:rPr>
        <w:t xml:space="preserve">в счет цены оборудования </w:t>
      </w:r>
      <w:r w:rsidRPr="00A31656">
        <w:rPr>
          <w:rFonts w:ascii="Tahoma" w:hAnsi="Tahoma" w:cs="Tahoma"/>
          <w:sz w:val="20"/>
          <w:szCs w:val="20"/>
        </w:rPr>
        <w:t>должно сопровождаться технологическим программным обеспечением</w:t>
      </w:r>
      <w:r w:rsidR="009B2294" w:rsidRPr="00A31656">
        <w:rPr>
          <w:rFonts w:ascii="Tahoma" w:hAnsi="Tahoma" w:cs="Tahoma"/>
          <w:sz w:val="20"/>
          <w:szCs w:val="20"/>
        </w:rPr>
        <w:t xml:space="preserve"> (ПО)</w:t>
      </w:r>
      <w:r w:rsidRPr="00A31656">
        <w:rPr>
          <w:rFonts w:ascii="Tahoma" w:hAnsi="Tahoma" w:cs="Tahoma"/>
          <w:sz w:val="20"/>
          <w:szCs w:val="20"/>
        </w:rPr>
        <w:t xml:space="preserve"> для конфигурирования</w:t>
      </w:r>
      <w:r w:rsidR="009B2294" w:rsidRPr="00A31656">
        <w:rPr>
          <w:rFonts w:ascii="Tahoma" w:hAnsi="Tahoma" w:cs="Tahoma"/>
          <w:sz w:val="20"/>
          <w:szCs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A31656">
        <w:rPr>
          <w:rFonts w:ascii="Tahoma" w:hAnsi="Tahoma" w:cs="Tahoma"/>
          <w:sz w:val="20"/>
          <w:szCs w:val="20"/>
        </w:rPr>
        <w:t xml:space="preserve">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A31656">
        <w:rPr>
          <w:rFonts w:ascii="Tahoma" w:hAnsi="Tahoma" w:cs="Tahoma"/>
          <w:sz w:val="20"/>
          <w:szCs w:val="20"/>
        </w:rPr>
        <w:t>ых</w:t>
      </w:r>
      <w:r w:rsidRPr="00A31656">
        <w:rPr>
          <w:rFonts w:ascii="Tahoma" w:hAnsi="Tahoma" w:cs="Tahoma"/>
          <w:sz w:val="20"/>
          <w:szCs w:val="20"/>
        </w:rPr>
        <w:t xml:space="preserve"> комплекс</w:t>
      </w:r>
      <w:r w:rsidR="009B2294" w:rsidRPr="00A31656">
        <w:rPr>
          <w:rFonts w:ascii="Tahoma" w:hAnsi="Tahoma" w:cs="Tahoma"/>
          <w:sz w:val="20"/>
          <w:szCs w:val="20"/>
        </w:rPr>
        <w:t>ов</w:t>
      </w:r>
      <w:r w:rsidRPr="00A31656">
        <w:rPr>
          <w:rFonts w:ascii="Tahoma" w:hAnsi="Tahoma" w:cs="Tahoma"/>
          <w:sz w:val="20"/>
          <w:szCs w:val="20"/>
        </w:rPr>
        <w:t xml:space="preserve"> «Пирамида 2.0»</w:t>
      </w:r>
      <w:r w:rsidR="005D4D03" w:rsidRPr="00A31656">
        <w:rPr>
          <w:rFonts w:ascii="Tahoma" w:hAnsi="Tahoma" w:cs="Tahoma"/>
          <w:sz w:val="20"/>
          <w:szCs w:val="20"/>
        </w:rPr>
        <w:t>.</w:t>
      </w:r>
    </w:p>
    <w:p w14:paraId="600CE508" w14:textId="50752819" w:rsidR="00DF4A1D" w:rsidRPr="00A31656" w:rsidRDefault="00D3338D" w:rsidP="00DF4A1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счет цены оборудования д</w:t>
      </w:r>
      <w:r w:rsidR="007F2C26" w:rsidRPr="00A31656">
        <w:rPr>
          <w:rFonts w:ascii="Tahoma" w:hAnsi="Tahoma" w:cs="Tahoma"/>
          <w:sz w:val="20"/>
          <w:szCs w:val="20"/>
        </w:rPr>
        <w:t xml:space="preserve">олжно быть предоставлено коммуникационное ПО по типу M2M TCP-сервера, </w:t>
      </w:r>
      <w:r w:rsidR="009B2294" w:rsidRPr="00A31656">
        <w:rPr>
          <w:rFonts w:ascii="Tahoma" w:hAnsi="Tahoma" w:cs="Tahoma"/>
          <w:sz w:val="20"/>
          <w:szCs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 w:rsidRPr="00A31656">
        <w:rPr>
          <w:rFonts w:ascii="Tahoma" w:hAnsi="Tahoma" w:cs="Tahoma"/>
          <w:sz w:val="20"/>
          <w:szCs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14:paraId="046FFBF9" w14:textId="77777777" w:rsidR="00D3338D" w:rsidRPr="00D3338D" w:rsidRDefault="00D3338D" w:rsidP="00D3338D">
      <w:pPr>
        <w:spacing w:after="160" w:line="259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D3338D">
        <w:rPr>
          <w:rFonts w:ascii="Tahoma" w:eastAsiaTheme="minorEastAsia" w:hAnsi="Tahoma" w:cs="Tahoma"/>
          <w:sz w:val="20"/>
          <w:szCs w:val="20"/>
        </w:rPr>
        <w:t xml:space="preserve">Поставщик обязан обеспечить совместимость указанного технологического и коммуникационного программного обеспечения с отобранной/-ыми Покупателем операционной/-ыми системой/-ами из Единого реестра российских программ для ЭВМ и баз данных (Ред ОС и Альт СП Сервер). </w:t>
      </w:r>
    </w:p>
    <w:p w14:paraId="5227F86F" w14:textId="6B87D5AB" w:rsidR="00687BC8" w:rsidRPr="00D3338D" w:rsidRDefault="00D3338D" w:rsidP="00D3338D">
      <w:pPr>
        <w:spacing w:after="160" w:line="259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D3338D">
        <w:rPr>
          <w:rFonts w:ascii="Tahoma" w:eastAsiaTheme="minorEastAsia" w:hAnsi="Tahoma" w:cs="Tahoma"/>
          <w:sz w:val="20"/>
          <w:szCs w:val="20"/>
        </w:rPr>
        <w:t xml:space="preserve">Все программное обеспечение, предоставляемое </w:t>
      </w:r>
      <w:r w:rsidRPr="0049173A">
        <w:rPr>
          <w:rFonts w:ascii="Tahoma" w:hAnsi="Tahoma" w:cs="Tahoma"/>
          <w:sz w:val="20"/>
          <w:szCs w:val="20"/>
        </w:rPr>
        <w:t>в счет цены оборудования</w:t>
      </w:r>
      <w:r w:rsidRPr="00D3338D">
        <w:rPr>
          <w:rFonts w:ascii="Tahoma" w:eastAsiaTheme="minorEastAsia" w:hAnsi="Tahoma" w:cs="Tahoma"/>
          <w:sz w:val="20"/>
          <w:szCs w:val="20"/>
        </w:rPr>
        <w:t>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 Все программное обеспечение должно быть внесено в Единый реестр российских программ для ЭВМ и баз данных. Соответствие указанному требованию Поставщик обязан подтвердить указанием соответствующей реестровой записи. (https://reestr.digital.gov.ru/reestr/)</w:t>
      </w:r>
      <w:r w:rsidR="00687BC8" w:rsidRPr="00A31656">
        <w:rPr>
          <w:rFonts w:ascii="Tahoma" w:hAnsi="Tahoma" w:cs="Tahoma"/>
          <w:sz w:val="20"/>
        </w:rPr>
        <w:t>.</w:t>
      </w:r>
    </w:p>
    <w:p w14:paraId="61011D0C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Приложения</w:t>
      </w:r>
    </w:p>
    <w:p w14:paraId="02C44C93" w14:textId="77777777" w:rsidR="007F2C26" w:rsidRPr="00A31656" w:rsidRDefault="007F2C26" w:rsidP="007F2C26">
      <w:pPr>
        <w:pStyle w:val="aa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22568AFB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0C5E616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3189D47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A31656" w14:paraId="51F1E1CC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8A7C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lastRenderedPageBreak/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A5F1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A31656" w14:paraId="221BA861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2161" w14:textId="2212C3DC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33BD7103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05A553B7" w14:textId="77777777" w:rsidR="007C4A9F" w:rsidRPr="00A31656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3BDE" w14:textId="5BFD9B3F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55CA89D1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615EC6B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9FC660F" w14:textId="77777777" w:rsidR="00D3338D" w:rsidRDefault="00D3338D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14:paraId="46752BC6" w14:textId="6CB36A28" w:rsidR="006A1FC6" w:rsidRPr="00A31656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 xml:space="preserve">Приложение №1 </w:t>
      </w:r>
    </w:p>
    <w:p w14:paraId="181D1736" w14:textId="77777777" w:rsidR="007F2C26" w:rsidRPr="00A31656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к Техническому заданию</w:t>
      </w:r>
    </w:p>
    <w:p w14:paraId="2F1022A6" w14:textId="77777777" w:rsidR="007F2C26" w:rsidRPr="00A31656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190DFE58" w14:textId="77777777" w:rsidR="007F2C26" w:rsidRPr="00A31656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605"/>
        <w:gridCol w:w="7192"/>
        <w:gridCol w:w="2126"/>
      </w:tblGrid>
      <w:tr w:rsidR="007F2C26" w:rsidRPr="00A31656" w14:paraId="4538D387" w14:textId="77777777" w:rsidTr="00070C49">
        <w:trPr>
          <w:trHeight w:val="375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E326B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5250BE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F05D51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F2C26" w:rsidRPr="00A31656" w14:paraId="5B287086" w14:textId="77777777" w:rsidTr="00070C49">
        <w:trPr>
          <w:trHeight w:val="5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7B97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33A2E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 тип приборов учета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AED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 электроэнергии однофазный </w:t>
            </w: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(для всех исполнений)</w:t>
            </w:r>
          </w:p>
        </w:tc>
      </w:tr>
      <w:tr w:rsidR="007F2C26" w:rsidRPr="00A31656" w14:paraId="5FE7B767" w14:textId="77777777" w:rsidTr="00070C4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71B466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22803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Перечень функций приборов учета в соответствии с требованиями: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DFC5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4D8E76DD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3E40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FB2D1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BC056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1,0 и выше по активной энергии и</w:t>
            </w:r>
          </w:p>
        </w:tc>
      </w:tr>
      <w:tr w:rsidR="007F2C26" w:rsidRPr="00A31656" w14:paraId="44FBCBF5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72CB0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E3EE6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F1455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2,0  и выше  по реактивной энергии</w:t>
            </w:r>
          </w:p>
        </w:tc>
      </w:tr>
      <w:tr w:rsidR="007F2C26" w:rsidRPr="00A31656" w14:paraId="202C2B3A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C4FF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5A2E1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а) интервал между поверками не менее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6894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7F2C26" w:rsidRPr="00A31656" w14:paraId="6375BBF8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314C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105C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7D4A6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F2C26" w:rsidRPr="00A31656" w14:paraId="41DD0847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906DD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92A18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0C47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2D7E60ED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374D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64F45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BEADF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4DD2A116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93DD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711FD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9F46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3F9BF560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A9858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32929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е) измерение и вычисление: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EBE6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2B2CB2A5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2129E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2894B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напряжения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9E96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0211227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CE38AF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17C1F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3967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C01062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63D5A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8E1EF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тока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D04C04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89254E9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55D1B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A7719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97E754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96A274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0D04ED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DE3B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C62AF1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798CE0B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70E24D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656D9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5EA97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238013E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254739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A3DA3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частоты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8B473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5D8DA28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46F88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77D3D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C55E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303E233A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61CC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BD073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8757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45374370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A443B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87550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и) отображение на встроенном и (или) выносном цифровом дисплее: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9246D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79189B75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23085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4A81B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даты и времени;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20938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4A29EB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10C9E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F244C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C04EFA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2D33308F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AFC0C6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35428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404F6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63E062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DAA76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40E61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B8666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E2FA8D0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7E62CD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13681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режима приема и отдачи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B4B926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F277110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6C34B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01632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0465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4595B0A2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295D83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5373D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551864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ACFFAD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A61DE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51135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02219B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B9DE4EA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D61704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DCE4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1FE4E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AB1CC4E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39AC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6BAB5" w14:textId="77777777" w:rsidR="007F2C26" w:rsidRPr="00A31656" w:rsidRDefault="00805DF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hyperlink r:id="rId15" w:history="1">
              <w:r w:rsidR="007F2C26" w:rsidRPr="00A31656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5A4D9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5E0FE431" w14:textId="77777777" w:rsidTr="00070C49">
        <w:trPr>
          <w:trHeight w:val="241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7C45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549E6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0F124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28023A50" w14:textId="77777777" w:rsidTr="00070C49">
        <w:trPr>
          <w:trHeight w:val="45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B21E3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3E0BD5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58BAC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4638E74" w14:textId="77777777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3D69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D5724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м) </w:t>
            </w:r>
            <w:r w:rsidR="00D223AD"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50814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709E1D4C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CD1E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D7BFC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A500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3F5FC909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D6E25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54B6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идентификации и аутентификации;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B0370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026DCC6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B0471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441F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доступа;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8400F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6955BB1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F0833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7261C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целостности;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DB213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289B0A6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EB788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AD995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регистрации событий безопасности в журнале событий;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A187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333D6BF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4AB036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6F4A4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F3F61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D074437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23ECB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FD0A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5825F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3B18D48C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0B35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C133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B5C8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567ED0B8" w14:textId="77777777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ED94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31BAA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9278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32D4987A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9F8C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A1DF9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CA2F6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625CC8C2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EA436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7CFE1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клеммной крышки;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EDD4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1DEE125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8EA90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61568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FF74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FCDC5E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702DA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4E22B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B57ECA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57A6B8FE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2E037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6B556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последнего перепрограммирования;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A748F5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811CDC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213C7E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7FA40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время, тип и параметры выполненной команды;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78383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55AFEFBC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103AC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C15A6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7590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4D130E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8CD8F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D25A6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нарушением правил управления доступом;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4A0C9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467910D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4CFAAF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9E857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93002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01BD59F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87BE94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70FA1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изменение направления перетока мощности 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F617D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5AE8908D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DF0D1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67E34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246FF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984639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FE5D0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45773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B923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AEECD2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ECEF5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5EC71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6C61C0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909D91D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41392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B04F4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39F8C8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2462ABC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DAF9D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E76F4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6590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016B352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64AE5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1DAA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AF4EB5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52E6B4CC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E2998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93FD0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81FD7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4CB47572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B2D0C5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00D87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13C68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4059EA6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0A8409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81D25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предела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2E00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F19C56F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2342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89C7C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7F75F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50441565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82FE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39A00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7B1FD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1D976454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59F6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118D9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2FBE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503AF4A4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F0AAF4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B3492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запрос интеллектуальной системы учета;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7CAE63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4066C70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C807E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3F7F8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ACB0C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05C0C52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7AF856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5F620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0FFF45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F3DEB7C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57F66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5B991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FCE730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26749E4F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FE61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AC584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8258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3565CC80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A169D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25DAD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08B1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5E2849CC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312B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26DA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61BE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1BA6F35B" w14:textId="77777777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406C1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3E652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</w:t>
            </w: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780D9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lastRenderedPageBreak/>
              <w:t>да</w:t>
            </w:r>
          </w:p>
        </w:tc>
      </w:tr>
      <w:tr w:rsidR="007F2C26" w:rsidRPr="00A31656" w14:paraId="03CCF650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29A76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C87BF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14:paraId="64706CFF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25ED5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4540620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1201E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ECBA8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корректировку текущей даты и (или) времени, часового пояса;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37F1B4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5C8ECCB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FD860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A9794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тарифного расписания;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65B99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2EF47C8D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50A56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561B7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E27D7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F191CF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5AEEC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76C62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55E40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258B5C7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78C2FD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D318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даты начала расчетного периода;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C23581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A23B6D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665F4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2D74D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EA860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5D4D3295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2963B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24922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паролей доступа к параметрам;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1C49E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7466DE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9A796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F9D16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ключей шифрования;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A31D4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A0E308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F21EB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215DE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5DE45A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8E57511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8911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32EB2" w14:textId="1B4F8AAE" w:rsidR="007F2C26" w:rsidRPr="003B5F15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  <w:r w:rsidR="003B5F15" w:rsidRPr="003B5F1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B5F15" w:rsidRPr="00D1158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Реализация функционала должна соответствовать стандарту СПОДЭС_4_СТО 34.01-5.1-006-2023.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3287F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45CC3CB0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8DA6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06BD9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A31656">
              <w:rPr>
                <w:rFonts w:ascii="Tahoma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6656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14:paraId="47410EEB" w14:textId="77777777" w:rsidR="007F2C26" w:rsidRPr="00A31656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14:paraId="25E62530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092D77C9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23ECA" w:rsidRPr="00A31656" w14:paraId="7717E273" w14:textId="77777777" w:rsidTr="001760CE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095B5BF" w14:textId="77777777" w:rsidR="00523ECA" w:rsidRPr="00A31656" w:rsidRDefault="00523ECA" w:rsidP="001760CE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A6A3249" w14:textId="77777777" w:rsidR="00523ECA" w:rsidRPr="00A31656" w:rsidRDefault="00523ECA" w:rsidP="001760CE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23ECA" w:rsidRPr="00A31656" w14:paraId="0424E0CF" w14:textId="77777777" w:rsidTr="001760CE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3E00" w14:textId="77777777" w:rsidR="00523ECA" w:rsidRPr="00A31656" w:rsidRDefault="00523ECA" w:rsidP="001760C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7951" w14:textId="77777777" w:rsidR="00523ECA" w:rsidRPr="00A31656" w:rsidRDefault="00523ECA" w:rsidP="001760C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23ECA" w:rsidRPr="00A31656" w14:paraId="4C76A5E7" w14:textId="77777777" w:rsidTr="001760CE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2A83" w14:textId="608B2F89" w:rsidR="00523ECA" w:rsidRPr="00A31656" w:rsidRDefault="00523ECA" w:rsidP="001760CE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145897BE" w14:textId="77777777" w:rsidR="00523ECA" w:rsidRPr="00A31656" w:rsidRDefault="00523ECA" w:rsidP="001760C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25C217B0" w14:textId="77777777" w:rsidR="00523ECA" w:rsidRPr="00A31656" w:rsidRDefault="00523ECA" w:rsidP="001760CE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6F3D" w14:textId="0DCD1202" w:rsidR="00523ECA" w:rsidRPr="00A31656" w:rsidRDefault="00523ECA" w:rsidP="001760CE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5E9F48C1" w14:textId="77777777" w:rsidR="00523ECA" w:rsidRPr="00A31656" w:rsidRDefault="00523ECA" w:rsidP="001760C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1FB70CE6" w14:textId="77777777" w:rsidR="00523ECA" w:rsidRPr="00A31656" w:rsidRDefault="00523ECA" w:rsidP="001760C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059093A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62C3BA2E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09CA54D3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3224DB86" w14:textId="77777777" w:rsidR="00147FBB" w:rsidRPr="00A31656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4B067859" w14:textId="77777777" w:rsidR="00147FBB" w:rsidRPr="00A31656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5243D1E9" w14:textId="77777777" w:rsidR="00147FBB" w:rsidRPr="00A31656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0ED8C0D9" w14:textId="77777777" w:rsidR="00147FBB" w:rsidRPr="00A31656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2C6AF935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1EE73ED2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549307F6" w14:textId="77777777" w:rsidR="007F2C26" w:rsidRPr="00A31656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Приложение №5</w:t>
      </w:r>
    </w:p>
    <w:p w14:paraId="27A55BAF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0DBB10F5" w14:textId="05F86BA1" w:rsidR="007F2C26" w:rsidRPr="00A3165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1760CE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5C864C50" w14:textId="77777777" w:rsidR="007F2C26" w:rsidRPr="00A31656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14:paraId="272A7394" w14:textId="77777777" w:rsidR="007F2C26" w:rsidRPr="00A31656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22A0B86E" w14:textId="77777777" w:rsidR="007F2C26" w:rsidRPr="00A31656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AD00844" w14:textId="77777777" w:rsidR="007F2C26" w:rsidRPr="00A31656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A31656" w14:paraId="3D3D8ADE" w14:textId="77777777" w:rsidTr="00665782">
        <w:trPr>
          <w:cantSplit/>
          <w:trHeight w:val="2055"/>
        </w:trPr>
        <w:tc>
          <w:tcPr>
            <w:tcW w:w="285" w:type="pct"/>
            <w:vAlign w:val="center"/>
          </w:tcPr>
          <w:p w14:paraId="69D9C3E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14:paraId="623EA09B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14:paraId="17A45305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14:paraId="1611B232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14:paraId="3FEDF7AA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656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14:paraId="274303E2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14:paraId="50F8C7BF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14:paraId="7313D1A3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14:paraId="5A5E3F97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14:paraId="6CBA7AEA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14:paraId="490A54E6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14:paraId="2C67D8FE" w14:textId="77777777" w:rsidR="007F2C26" w:rsidRPr="00A31656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380" w:type="pct"/>
            <w:textDirection w:val="btLr"/>
            <w:vAlign w:val="center"/>
          </w:tcPr>
          <w:p w14:paraId="26FC4F28" w14:textId="77777777" w:rsidR="007F2C26" w:rsidRPr="00A31656" w:rsidRDefault="002D03F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A31656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14:paraId="387584ED" w14:textId="77777777" w:rsidR="007F2C26" w:rsidRPr="00A31656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A31656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A31656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14:paraId="0F79584F" w14:textId="77777777" w:rsidR="007F2C26" w:rsidRPr="00A31656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A31656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A31656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A31656" w14:paraId="3AC051CC" w14:textId="77777777" w:rsidTr="00665782">
        <w:tc>
          <w:tcPr>
            <w:tcW w:w="285" w:type="pct"/>
          </w:tcPr>
          <w:p w14:paraId="7D053B0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4CB5F686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7BBF461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3F0271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F193FB3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6ADB0D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065D06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CF9681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71A542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81B3F4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8582C5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9AAB8E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5583B2D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387165F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71613F2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A31656" w14:paraId="2726F8C0" w14:textId="77777777" w:rsidTr="00665782">
        <w:tc>
          <w:tcPr>
            <w:tcW w:w="285" w:type="pct"/>
          </w:tcPr>
          <w:p w14:paraId="7F0ED38D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76D6BD4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272782B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1CD819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3F0532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5B37B0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1829BC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A9FB10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B585F1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84502F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A8FC97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930F79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6696D3B0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4343E89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1F3DF68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A31656" w14:paraId="009681D8" w14:textId="77777777" w:rsidTr="00665782">
        <w:tc>
          <w:tcPr>
            <w:tcW w:w="285" w:type="pct"/>
          </w:tcPr>
          <w:p w14:paraId="1D21AC9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2FE6608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34125F8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FE6BBBE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1BD46B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54F648E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1D14F4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5DB8A1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24DAE2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920176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F2E3AC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B90FFBE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24AFD8A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0916E366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4E1E6F0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A31656" w14:paraId="257F3C1A" w14:textId="77777777" w:rsidTr="00665782">
        <w:tc>
          <w:tcPr>
            <w:tcW w:w="285" w:type="pct"/>
          </w:tcPr>
          <w:p w14:paraId="28FFD93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7A3CF117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0EF9EA1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49657C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6B2954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C15CE2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B91EC87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82BF2C0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90C856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0663EC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D82E58E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1AD583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621D474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1845970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40C01F5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A31656" w14:paraId="41F638FF" w14:textId="77777777" w:rsidTr="00665782">
        <w:tc>
          <w:tcPr>
            <w:tcW w:w="285" w:type="pct"/>
          </w:tcPr>
          <w:p w14:paraId="1D316FB7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0C9770C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28CE966E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86DB16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33BCC8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821560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1EDB98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7F38DB0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58F9FB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1EFC073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5B6A463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ACD550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224440C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2F757AC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48F389B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A31656" w14:paraId="0274AEBE" w14:textId="77777777" w:rsidTr="00665782">
        <w:tc>
          <w:tcPr>
            <w:tcW w:w="285" w:type="pct"/>
          </w:tcPr>
          <w:p w14:paraId="1DF5657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6A42E72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23AB1B0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6390DD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5D6098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F38D1C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1D435D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522CA8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2C0912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08E806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5DFEDF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AB8152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031195B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54A9B88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0E197A47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A31656" w14:paraId="5AA7CD49" w14:textId="77777777" w:rsidTr="00665782">
        <w:tc>
          <w:tcPr>
            <w:tcW w:w="285" w:type="pct"/>
          </w:tcPr>
          <w:p w14:paraId="5160644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79F4971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375467C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C1D254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52B667D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D079983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798F0BD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1583456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FDCB17E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091F7F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AE31D6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5EC656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28FB81A7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53A9BDF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31E93520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14:paraId="727B605A" w14:textId="77777777" w:rsidR="007F2C26" w:rsidRPr="00A31656" w:rsidRDefault="007F2C26" w:rsidP="007F2C26">
      <w:pPr>
        <w:spacing w:after="160" w:line="259" w:lineRule="auto"/>
        <w:rPr>
          <w:b/>
        </w:rPr>
      </w:pPr>
    </w:p>
    <w:p w14:paraId="022C600C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14:paraId="7B6D6FDE" w14:textId="77777777" w:rsidR="007F2C26" w:rsidRPr="00A31656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14:paraId="30698ABE" w14:textId="77777777" w:rsidR="007F2C26" w:rsidRPr="00A31656" w:rsidRDefault="007F2C26" w:rsidP="007F2C26">
      <w:pPr>
        <w:spacing w:after="160" w:line="259" w:lineRule="auto"/>
        <w:rPr>
          <w:b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14:paraId="5BFC6593" w14:textId="77777777" w:rsidR="007F2C26" w:rsidRPr="00A31656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7CD1AE56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p w14:paraId="131A15B3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33E58A95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ABF42A0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66BE2B8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A31656" w14:paraId="0C9EDF91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3286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0197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A31656" w14:paraId="0BF5B9F0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6BC2" w14:textId="5A00EA23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2679C027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27CD675E" w14:textId="77777777" w:rsidR="007C4A9F" w:rsidRPr="00A31656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5AC4" w14:textId="0D31B199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="008F4A69"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14:paraId="31BDCDF9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99388D8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CEADC24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p w14:paraId="090C3483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p w14:paraId="34473A91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p w14:paraId="2B9E9043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p w14:paraId="7D112E08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p w14:paraId="171FE4FE" w14:textId="77777777" w:rsidR="007F2C26" w:rsidRPr="00A31656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Приложение №6</w:t>
      </w:r>
    </w:p>
    <w:p w14:paraId="3DA08FF5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53BF7FDF" w14:textId="5D0D364F" w:rsidR="007F2C26" w:rsidRPr="00A3165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1760CE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74996DFE" w14:textId="77777777" w:rsidR="007F2C26" w:rsidRPr="00A3165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D1D9D43" w14:textId="77777777" w:rsidR="007F2C26" w:rsidRPr="00A31656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b/>
        </w:rPr>
        <w:tab/>
      </w:r>
      <w:r w:rsidRPr="00A3165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3426F413" w14:textId="77777777" w:rsidR="007F2C26" w:rsidRPr="00A31656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14:paraId="556E437C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A3165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A31656" w14:paraId="5165F58A" w14:textId="77777777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C9F0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A028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D934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72FD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1840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A31656" w14:paraId="055E513B" w14:textId="77777777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8201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3627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758C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4D9B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13AA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A31656" w14:paraId="1A0102BE" w14:textId="77777777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EA47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4EDA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EFB7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1640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55C4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A31656" w14:paraId="6B85A239" w14:textId="77777777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F1E4" w14:textId="77777777" w:rsidR="007F2C26" w:rsidRPr="00A31656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7A84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E6C2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5AED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DD49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14:paraId="60991348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A31656" w14:paraId="0EA9F78F" w14:textId="77777777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4239" w14:textId="77777777" w:rsidR="007F2C26" w:rsidRPr="00A31656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2C33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4970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39C5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2843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14:paraId="41A2692F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A31656" w14:paraId="2D3CF2B6" w14:textId="77777777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E75E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C063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7B7D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6F55" w14:textId="77777777" w:rsidR="007F2C26" w:rsidRPr="00A31656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637FA00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14:paraId="7C7E8938" w14:textId="77777777" w:rsidR="007F2C26" w:rsidRPr="00A31656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A31656">
        <w:rPr>
          <w:rFonts w:ascii="Tahoma" w:hAnsi="Tahoma" w:cs="Tahoma"/>
          <w:sz w:val="20"/>
        </w:rPr>
        <w:t>№________________________________  от «____» ____________202__ г</w:t>
      </w: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A31656">
        <w:rPr>
          <w:rFonts w:ascii="Tahoma" w:hAnsi="Tahoma" w:cs="Tahoma"/>
          <w:sz w:val="20"/>
        </w:rPr>
        <w:t>________________________________ рублей</w:t>
      </w: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14:paraId="1D632487" w14:textId="6CD2DF1C" w:rsidR="007F2C26" w:rsidRPr="00A31656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 w:rsidR="009A16DC">
        <w:rPr>
          <w:rFonts w:ascii="Tahoma" w:eastAsia="Tahoma" w:hAnsi="Tahoma" w:cs="Tahoma"/>
          <w:color w:val="000000"/>
          <w:sz w:val="20"/>
          <w:szCs w:val="24"/>
          <w:lang w:bidi="ru-RU"/>
        </w:rPr>
        <w:t>_____.202</w:t>
      </w:r>
      <w:r w:rsidR="009A16DC">
        <w:rPr>
          <w:rFonts w:ascii="Tahoma" w:eastAsia="Tahoma" w:hAnsi="Tahoma" w:cs="Tahoma"/>
          <w:color w:val="000000"/>
          <w:sz w:val="20"/>
          <w:szCs w:val="24"/>
          <w:lang w:bidi="ru-RU"/>
        </w:rPr>
        <w:softHyphen/>
        <w:t>_</w:t>
      </w:r>
      <w:r w:rsidR="00934D27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14:paraId="7F7D1A31" w14:textId="7EACD909" w:rsidR="007F2C26" w:rsidRPr="00A31656" w:rsidRDefault="007F2C26" w:rsidP="00934D27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9A16DC">
        <w:rPr>
          <w:rFonts w:ascii="Tahoma" w:eastAsia="Tahoma" w:hAnsi="Tahoma" w:cs="Tahoma"/>
          <w:color w:val="000000"/>
          <w:sz w:val="20"/>
          <w:szCs w:val="24"/>
          <w:lang w:bidi="ru-RU"/>
        </w:rPr>
        <w:t>_</w:t>
      </w: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  <w:r w:rsidR="00934D27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/ 36 (тридцать шесть) месяцев с даты передачи Покупателю Продукции на обменный фонд по акту о принятии продукции на обменный фонд.</w:t>
      </w:r>
    </w:p>
    <w:p w14:paraId="7D62D11E" w14:textId="77777777" w:rsidR="007F2C26" w:rsidRPr="00A31656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14:paraId="52FD6DE6" w14:textId="77777777" w:rsidR="007F2C26" w:rsidRPr="00A31656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A31656">
        <w:rPr>
          <w:rFonts w:ascii="Tahoma" w:hAnsi="Tahoma" w:cs="Tahoma"/>
          <w:sz w:val="20"/>
        </w:rPr>
        <w:t>№________________________________  от «____» ____________202__ г</w:t>
      </w:r>
    </w:p>
    <w:p w14:paraId="5F6DF016" w14:textId="77777777" w:rsidR="007F2C26" w:rsidRPr="00A31656" w:rsidRDefault="007F2C26" w:rsidP="007F2C26">
      <w:pPr>
        <w:pStyle w:val="aa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7A5886FB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7A06C8A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07096DF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A31656" w14:paraId="1A6093CE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3E33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0903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A31656" w14:paraId="3A6C7B02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05E7" w14:textId="77777777" w:rsidR="007F2C26" w:rsidRPr="00A31656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14:paraId="22D62E02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14:paraId="0DAFDA52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3C3B" w14:textId="77777777" w:rsidR="007F2C26" w:rsidRPr="00A31656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14:paraId="63AE5F00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337F6C5A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EB7CC0C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14:paraId="1C1BDDC6" w14:textId="77777777" w:rsidR="007F2C26" w:rsidRPr="00A31656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7417C0AE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70880711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E47C58D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2729342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A31656" w14:paraId="6C86BB0D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0AF1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8B74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A31656" w14:paraId="18A6E8D4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E0BB" w14:textId="37995441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lastRenderedPageBreak/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5A3414EA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1B132A94" w14:textId="77777777" w:rsidR="007C4A9F" w:rsidRPr="00A31656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33E0" w14:textId="516956BA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64B3F67C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6703D247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563ECA3B" w14:textId="77777777" w:rsidR="007F2C26" w:rsidRPr="00A31656" w:rsidRDefault="007F2C26" w:rsidP="007F2C26">
      <w:pPr>
        <w:spacing w:after="160" w:line="259" w:lineRule="auto"/>
        <w:rPr>
          <w:b/>
        </w:rPr>
      </w:pPr>
    </w:p>
    <w:p w14:paraId="41E122A2" w14:textId="77777777" w:rsidR="007F2C26" w:rsidRPr="00A31656" w:rsidRDefault="007F2C26" w:rsidP="007F2C26">
      <w:pPr>
        <w:spacing w:after="160" w:line="259" w:lineRule="auto"/>
        <w:rPr>
          <w:b/>
        </w:rPr>
      </w:pPr>
    </w:p>
    <w:p w14:paraId="74FA7B96" w14:textId="77777777" w:rsidR="007F2C26" w:rsidRPr="00A31656" w:rsidRDefault="007F2C26" w:rsidP="007F2C26">
      <w:pPr>
        <w:spacing w:after="160" w:line="259" w:lineRule="auto"/>
        <w:rPr>
          <w:b/>
        </w:rPr>
      </w:pPr>
    </w:p>
    <w:p w14:paraId="4864286C" w14:textId="77777777" w:rsidR="007F2C26" w:rsidRPr="00A31656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Приложение №7</w:t>
      </w:r>
    </w:p>
    <w:p w14:paraId="456F85AF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62686B3B" w14:textId="619E25A3" w:rsidR="007F2C26" w:rsidRPr="00A3165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1760CE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5AE69C69" w14:textId="77777777" w:rsidR="007F2C26" w:rsidRPr="00A3165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C0B4A26" w14:textId="77777777" w:rsidR="007F2C26" w:rsidRPr="00A31656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3828841F" w14:textId="77777777" w:rsidR="007F2C26" w:rsidRPr="00A3165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14:paraId="05617DD2" w14:textId="77777777" w:rsidR="007F2C26" w:rsidRPr="00A3165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14:paraId="08248BA1" w14:textId="77777777" w:rsidR="007F2C26" w:rsidRPr="00A3165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14:paraId="7D0D44A6" w14:textId="77777777" w:rsidR="007F2C26" w:rsidRPr="00A3165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14:paraId="010F981C" w14:textId="77777777" w:rsidR="007F2C26" w:rsidRPr="00A31656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14:paraId="4E4B0AC4" w14:textId="77777777" w:rsidR="007F2C26" w:rsidRPr="00A31656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A31656" w14:paraId="0372624A" w14:textId="77777777" w:rsidTr="00070C49">
        <w:trPr>
          <w:trHeight w:val="546"/>
        </w:trPr>
        <w:tc>
          <w:tcPr>
            <w:tcW w:w="4056" w:type="dxa"/>
            <w:shd w:val="clear" w:color="auto" w:fill="auto"/>
          </w:tcPr>
          <w:p w14:paraId="2FE8DB92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A31656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14:paraId="133C313B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A31656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14:paraId="073958F6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A31656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14:paraId="3E169582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A31656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A31656" w14:paraId="0420BF72" w14:textId="77777777" w:rsidTr="00070C49">
        <w:tc>
          <w:tcPr>
            <w:tcW w:w="4056" w:type="dxa"/>
            <w:shd w:val="clear" w:color="auto" w:fill="auto"/>
          </w:tcPr>
          <w:p w14:paraId="56315DFD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14:paraId="3EEF9A16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14:paraId="08F71C68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14:paraId="0B09702A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A31656" w14:paraId="40CC1130" w14:textId="77777777" w:rsidTr="00070C49">
        <w:trPr>
          <w:trHeight w:val="336"/>
        </w:trPr>
        <w:tc>
          <w:tcPr>
            <w:tcW w:w="4056" w:type="dxa"/>
            <w:shd w:val="clear" w:color="auto" w:fill="auto"/>
          </w:tcPr>
          <w:p w14:paraId="775D3720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14:paraId="4E18C81A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14:paraId="27C1627E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14:paraId="40EC3578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A31656" w14:paraId="4B885C35" w14:textId="77777777" w:rsidTr="00070C49">
        <w:tc>
          <w:tcPr>
            <w:tcW w:w="4056" w:type="dxa"/>
            <w:shd w:val="clear" w:color="auto" w:fill="auto"/>
          </w:tcPr>
          <w:p w14:paraId="6FBC3B0C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14:paraId="233228AF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14:paraId="564F75A6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14:paraId="4161445C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14:paraId="49462E7A" w14:textId="77777777" w:rsidR="007F2C26" w:rsidRPr="00A31656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14:paraId="2471D444" w14:textId="77777777" w:rsidR="007F2C26" w:rsidRPr="00A31656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14:paraId="3DE8F54B" w14:textId="77777777" w:rsidR="007F2C26" w:rsidRPr="00A31656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14:paraId="2D1707C1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679131DB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483287FC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14:paraId="559797D3" w14:textId="77777777" w:rsidR="007F2C26" w:rsidRPr="00A31656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33A86C38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14:paraId="5F4C6FC4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1268A0BA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14:paraId="52EAAFF9" w14:textId="77777777" w:rsidR="007F2C26" w:rsidRPr="00A31656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14:paraId="106DCA56" w14:textId="77777777" w:rsidR="007F2C26" w:rsidRPr="00A31656" w:rsidRDefault="007F2C26" w:rsidP="007F2C26"/>
    <w:p w14:paraId="5EF807C7" w14:textId="77777777" w:rsidR="007F2C26" w:rsidRPr="00A31656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tab/>
      </w:r>
      <w:r w:rsidRPr="00A3165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6C4F4285" w14:textId="77777777" w:rsidR="007F2C26" w:rsidRPr="00A31656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55273DD3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7B7D15E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1E7D01A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A31656" w14:paraId="7A98D0C7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B353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51AA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A31656" w14:paraId="721C1B7B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6365" w14:textId="060C4FCF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1887F256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32687C26" w14:textId="77777777" w:rsidR="007C4A9F" w:rsidRPr="00A31656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8C67" w14:textId="3C6733C4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6B6A3A03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654062D3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B572DED" w14:textId="77777777" w:rsidR="007F2C26" w:rsidRPr="00A31656" w:rsidRDefault="007F2C26" w:rsidP="007F2C26">
      <w:pPr>
        <w:tabs>
          <w:tab w:val="left" w:pos="4274"/>
        </w:tabs>
      </w:pPr>
    </w:p>
    <w:p w14:paraId="1A89BAD6" w14:textId="77777777" w:rsidR="008F4A69" w:rsidRPr="00A31656" w:rsidRDefault="008F4A69" w:rsidP="007F2C26">
      <w:pPr>
        <w:tabs>
          <w:tab w:val="left" w:pos="4274"/>
        </w:tabs>
      </w:pPr>
    </w:p>
    <w:p w14:paraId="30D16023" w14:textId="77777777" w:rsidR="008F4A69" w:rsidRPr="00A31656" w:rsidRDefault="008F4A69" w:rsidP="007F2C26">
      <w:pPr>
        <w:tabs>
          <w:tab w:val="left" w:pos="4274"/>
        </w:tabs>
      </w:pPr>
    </w:p>
    <w:p w14:paraId="6B61E1A0" w14:textId="77777777" w:rsidR="008F4A69" w:rsidRPr="00A31656" w:rsidRDefault="008F4A69" w:rsidP="007F2C26">
      <w:pPr>
        <w:tabs>
          <w:tab w:val="left" w:pos="4274"/>
        </w:tabs>
      </w:pPr>
    </w:p>
    <w:p w14:paraId="251998D5" w14:textId="77777777" w:rsidR="007D00ED" w:rsidRPr="00A31656" w:rsidRDefault="007D00ED" w:rsidP="007F2C26">
      <w:pPr>
        <w:tabs>
          <w:tab w:val="left" w:pos="4274"/>
        </w:tabs>
      </w:pPr>
    </w:p>
    <w:p w14:paraId="6208F7D2" w14:textId="77777777" w:rsidR="007D00ED" w:rsidRPr="00A31656" w:rsidRDefault="007D00ED" w:rsidP="007F2C26">
      <w:pPr>
        <w:tabs>
          <w:tab w:val="left" w:pos="4274"/>
        </w:tabs>
      </w:pPr>
    </w:p>
    <w:p w14:paraId="0D182855" w14:textId="77777777" w:rsidR="005B618A" w:rsidRPr="00A31656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Приложение №8 </w:t>
      </w:r>
    </w:p>
    <w:p w14:paraId="72CFEDB6" w14:textId="77777777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14:paraId="2DDF5F19" w14:textId="65759B1A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1760CE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6D4FFED9" w14:textId="77777777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30F0B096" w14:textId="77777777" w:rsidR="005B618A" w:rsidRPr="00A31656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1CB337BF" w14:textId="77777777" w:rsidR="005B618A" w:rsidRPr="00A31656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14:paraId="226E5848" w14:textId="77777777" w:rsidR="005B618A" w:rsidRPr="00A31656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Акт Рекламации №</w:t>
      </w:r>
    </w:p>
    <w:p w14:paraId="7E3D76FA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70A5733" w14:textId="77777777" w:rsidR="005B618A" w:rsidRPr="00A31656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A31656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14:paraId="02BFF51B" w14:textId="77777777" w:rsidR="005B618A" w:rsidRPr="00A31656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14:paraId="192ABB6B" w14:textId="77777777" w:rsidR="005B618A" w:rsidRPr="00A31656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14:paraId="1764AA9A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BF19F4E" w14:textId="77777777" w:rsidR="005B618A" w:rsidRPr="00A31656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A31656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14:paraId="4F792024" w14:textId="77777777" w:rsidR="005B618A" w:rsidRPr="00A31656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14:paraId="74D2F6BE" w14:textId="77777777" w:rsidR="005B618A" w:rsidRPr="00A31656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C50C5EA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1C59B9E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A31656">
        <w:rPr>
          <w:rFonts w:ascii="Tahoma" w:hAnsi="Tahoma" w:cs="Tahoma"/>
          <w:sz w:val="20"/>
          <w:szCs w:val="20"/>
        </w:rPr>
        <w:t>_________________________________</w:t>
      </w:r>
    </w:p>
    <w:p w14:paraId="34EFCEAC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14:paraId="6ED860E4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14:paraId="7E0A04CF" w14:textId="77777777" w:rsidR="005B618A" w:rsidRPr="00A31656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A31656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14:paraId="61676E4F" w14:textId="77777777" w:rsidR="005B618A" w:rsidRPr="00A31656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14:paraId="57FFC94E" w14:textId="77777777" w:rsidR="005B618A" w:rsidRPr="00A31656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ADA91CD" w14:textId="77777777" w:rsidR="005B618A" w:rsidRPr="00A31656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14:paraId="7E181E7D" w14:textId="77777777" w:rsidR="005B618A" w:rsidRPr="00A31656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E56AA60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A31656" w14:paraId="3F460A05" w14:textId="77777777" w:rsidTr="00247D57">
        <w:tc>
          <w:tcPr>
            <w:tcW w:w="3064" w:type="dxa"/>
            <w:shd w:val="clear" w:color="auto" w:fill="auto"/>
          </w:tcPr>
          <w:p w14:paraId="5DD32693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14:paraId="087BBF6E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14:paraId="0E6B9344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14:paraId="4FFD42F0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14:paraId="41FDC39C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A31656" w14:paraId="34256ECC" w14:textId="77777777" w:rsidTr="00247D57">
        <w:trPr>
          <w:trHeight w:val="268"/>
        </w:trPr>
        <w:tc>
          <w:tcPr>
            <w:tcW w:w="3064" w:type="dxa"/>
            <w:shd w:val="clear" w:color="auto" w:fill="auto"/>
          </w:tcPr>
          <w:p w14:paraId="7CFB2D31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14:paraId="4B01A6AA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196396F6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1CA30E9F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14:paraId="3674A688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A31656" w14:paraId="0D1EA8E1" w14:textId="77777777" w:rsidTr="00247D57">
        <w:trPr>
          <w:trHeight w:val="289"/>
        </w:trPr>
        <w:tc>
          <w:tcPr>
            <w:tcW w:w="3064" w:type="dxa"/>
            <w:shd w:val="clear" w:color="auto" w:fill="auto"/>
          </w:tcPr>
          <w:p w14:paraId="1B185537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14:paraId="0F89CEF0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4D48A41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58C8BAE0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14:paraId="27B6065B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A31656" w14:paraId="7B92F4F0" w14:textId="77777777" w:rsidTr="00247D57">
        <w:trPr>
          <w:trHeight w:val="128"/>
        </w:trPr>
        <w:tc>
          <w:tcPr>
            <w:tcW w:w="3064" w:type="dxa"/>
            <w:shd w:val="clear" w:color="auto" w:fill="auto"/>
          </w:tcPr>
          <w:p w14:paraId="6C416EB7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14:paraId="25415E6A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57CFCCC4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59EF6740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14:paraId="5058D93E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14:paraId="4FCB9E16" w14:textId="77777777" w:rsidR="005B618A" w:rsidRPr="00A31656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14:paraId="517C986B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14:paraId="33F02653" w14:textId="77777777" w:rsidR="005B618A" w:rsidRPr="00A31656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A31656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A31656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14:paraId="1EFB15BF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14:paraId="217E00D4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14:paraId="79F28095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14:paraId="673BBD7A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14:paraId="79E0DA24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14:paraId="421D9BB4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lastRenderedPageBreak/>
        <w:t>Дефекты выявлены на стадии______________________________________________</w:t>
      </w:r>
    </w:p>
    <w:p w14:paraId="04EB0F5A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14:paraId="48B8A3B2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14:paraId="6E6CBFC0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14:paraId="5D050BA7" w14:textId="77777777" w:rsidR="005B618A" w:rsidRPr="00A31656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14:paraId="259CFCE1" w14:textId="77777777" w:rsidR="005B618A" w:rsidRPr="00A31656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14:paraId="129E1D35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14:paraId="56D32915" w14:textId="77777777" w:rsidR="005B618A" w:rsidRPr="00A31656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14:paraId="7DDBF89F" w14:textId="77777777" w:rsidR="005B618A" w:rsidRPr="00A31656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A31656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14:paraId="7ADDDE79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На основании изложенного:</w:t>
      </w:r>
    </w:p>
    <w:p w14:paraId="2CACCBC2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14:paraId="7C11986E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14:paraId="4A11B4B0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244DA02D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14:paraId="5106A8D3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14:paraId="078795A0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Приложения:</w:t>
      </w:r>
    </w:p>
    <w:p w14:paraId="7783CEF9" w14:textId="77777777" w:rsidR="005B618A" w:rsidRPr="00A31656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6A81AF9" w14:textId="77777777" w:rsidR="005B618A" w:rsidRPr="00A31656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A31656" w14:paraId="7929AC9B" w14:textId="77777777" w:rsidTr="008F4A69">
        <w:trPr>
          <w:trHeight w:val="71"/>
        </w:trPr>
        <w:tc>
          <w:tcPr>
            <w:tcW w:w="2253" w:type="pct"/>
          </w:tcPr>
          <w:p w14:paraId="4A1F8751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14:paraId="3697057E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ABA8F29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14:paraId="4212F04F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14:paraId="6B99ED6C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14:paraId="0B364990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CB0E092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14:paraId="68A410E9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14:paraId="4ECFC113" w14:textId="77777777" w:rsidR="005B618A" w:rsidRPr="00A31656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132EDF08" w14:textId="77777777" w:rsidR="005B618A" w:rsidRPr="00A31656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14:paraId="082EE351" w14:textId="77777777" w:rsidR="005B618A" w:rsidRPr="00A31656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14:paraId="09D350C1" w14:textId="77777777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A31656" w14:paraId="22E320D2" w14:textId="77777777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ACDA3AE" w14:textId="77777777" w:rsidR="005B618A" w:rsidRPr="00A31656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E0CFA18" w14:textId="77777777" w:rsidR="005B618A" w:rsidRPr="00A31656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A31656" w14:paraId="22D8D9AD" w14:textId="77777777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D14E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A64D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A31656" w14:paraId="517FBD73" w14:textId="77777777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8581" w14:textId="10B9BC43" w:rsidR="005B618A" w:rsidRPr="00A31656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11C5A6E5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66A04A93" w14:textId="77777777" w:rsidR="005B618A" w:rsidRPr="00A31656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C9C3" w14:textId="56E6F690" w:rsidR="005B618A" w:rsidRPr="00A31656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459E07F2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AA39B0A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2C93D76B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EBBFA44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C7CC6BD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9E117CD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7B5AF6D3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BBBF74F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250B78E1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42907DC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751F5EA2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F7E5347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C4DB052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B72185A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31CF104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7856E265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8382285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C911C76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5FDB408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0F07697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140256F9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8CF5950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5A21726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65ED26A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EBAFC87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1676C6F3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5BB0E26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41AB8A5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202A80EA" w14:textId="77777777" w:rsidR="009E47F3" w:rsidRPr="00A31656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14:paraId="19A044DC" w14:textId="77777777" w:rsidR="009E47F3" w:rsidRPr="00A31656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A31656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14:paraId="347E7A13" w14:textId="77777777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14:paraId="731DEFAF" w14:textId="77777777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5E810309" w14:textId="5F41DEC8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1760CE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165E50DB" w14:textId="77777777" w:rsidR="005B618A" w:rsidRPr="00A31656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14:paraId="3B509A34" w14:textId="77777777" w:rsidR="005B618A" w:rsidRPr="00A31656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1E38A305" w14:textId="77777777" w:rsidR="005B618A" w:rsidRPr="00A31656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A31656" w14:paraId="400EA695" w14:textId="77777777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2C064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BCAC5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A31656" w14:paraId="1EBBD1C8" w14:textId="77777777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972C1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41AAD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01A0A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3DE81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A31656" w14:paraId="0037DE4C" w14:textId="77777777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BB41C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95078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0CB35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09243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A31656" w14:paraId="461075F9" w14:textId="77777777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7C7CC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1498D42D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A31656" w14:paraId="23900A9F" w14:textId="77777777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AB112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7AA52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E0121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E1F29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4F60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14:paraId="1C07C382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41D74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AD310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A316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A31656" w14:paraId="008A909C" w14:textId="77777777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42856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C5C63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10016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CEF5C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76C12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9D711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C698F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A31656" w14:paraId="2ABADE35" w14:textId="77777777" w:rsidTr="00247D57">
        <w:tc>
          <w:tcPr>
            <w:tcW w:w="616" w:type="dxa"/>
            <w:vAlign w:val="center"/>
            <w:hideMark/>
          </w:tcPr>
          <w:p w14:paraId="5EDA554F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14:paraId="7907B115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14:paraId="372161D3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14:paraId="16B2A469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14:paraId="5E5A11EE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14:paraId="406EC3BC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14:paraId="7457C8D4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14:paraId="66C05C6F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14:paraId="7CA6EC0E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DEB5A50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8F49EB5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14:paraId="4B7951F5" w14:textId="77777777" w:rsidR="005B618A" w:rsidRPr="00A31656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14:paraId="0849F36E" w14:textId="77777777" w:rsidR="005B618A" w:rsidRPr="00A31656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180C8B1F" w14:textId="77777777" w:rsidR="005B618A" w:rsidRPr="00A31656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441D4AB" w14:textId="77777777" w:rsidR="005B618A" w:rsidRPr="00A31656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A31656" w14:paraId="719041FA" w14:textId="77777777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C8864A2" w14:textId="77777777" w:rsidR="005B618A" w:rsidRPr="00A31656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78983C0" w14:textId="77777777" w:rsidR="005B618A" w:rsidRPr="00A31656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A31656" w14:paraId="2EB22D22" w14:textId="77777777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FCF2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A3C3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C4584B" w14:paraId="356B0746" w14:textId="77777777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3B29" w14:textId="659C4D98" w:rsidR="005B618A" w:rsidRPr="00A31656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603C4426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030F3EC0" w14:textId="77777777" w:rsidR="005B618A" w:rsidRPr="00A31656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F029" w14:textId="65B94698" w:rsidR="005B618A" w:rsidRPr="00A31656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08985FBE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89DB664" w14:textId="77777777" w:rsidR="005B618A" w:rsidRPr="00C4584B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602E650" w14:textId="77777777"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14:paraId="184A7BC2" w14:textId="77777777"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33366E" w14:textId="77777777" w:rsidR="00805DF2" w:rsidRDefault="00805DF2" w:rsidP="000B39B4">
      <w:pPr>
        <w:spacing w:after="0" w:line="240" w:lineRule="auto"/>
      </w:pPr>
      <w:r>
        <w:separator/>
      </w:r>
    </w:p>
  </w:endnote>
  <w:endnote w:type="continuationSeparator" w:id="0">
    <w:p w14:paraId="5F78CF48" w14:textId="77777777" w:rsidR="00805DF2" w:rsidRDefault="00805DF2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42B10" w14:textId="77777777" w:rsidR="00805DF2" w:rsidRDefault="00805DF2" w:rsidP="000B39B4">
      <w:pPr>
        <w:spacing w:after="0" w:line="240" w:lineRule="auto"/>
      </w:pPr>
      <w:r>
        <w:separator/>
      </w:r>
    </w:p>
  </w:footnote>
  <w:footnote w:type="continuationSeparator" w:id="0">
    <w:p w14:paraId="7DB2254E" w14:textId="77777777" w:rsidR="00805DF2" w:rsidRDefault="00805DF2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7EE"/>
    <w:multiLevelType w:val="multilevel"/>
    <w:tmpl w:val="30E04D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0E730F9D"/>
    <w:multiLevelType w:val="multilevel"/>
    <w:tmpl w:val="4ACA9B00"/>
    <w:lvl w:ilvl="0">
      <w:start w:val="1"/>
      <w:numFmt w:val="none"/>
      <w:pStyle w:val="a"/>
      <w:suff w:val="space"/>
      <w:lvlText w:val="Рисунок"/>
      <w:lvlJc w:val="left"/>
      <w:pPr>
        <w:ind w:left="3545" w:firstLine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7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7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8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1F69C2"/>
    <w:multiLevelType w:val="hybridMultilevel"/>
    <w:tmpl w:val="D0665C62"/>
    <w:lvl w:ilvl="0" w:tplc="9D622426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4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772445D"/>
    <w:multiLevelType w:val="multilevel"/>
    <w:tmpl w:val="72E4008E"/>
    <w:lvl w:ilvl="0">
      <w:start w:val="1"/>
      <w:numFmt w:val="decimal"/>
      <w:suff w:val="space"/>
      <w:lvlText w:val="%1"/>
      <w:lvlJc w:val="center"/>
      <w:pPr>
        <w:ind w:left="0" w:firstLine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1" w:firstLine="56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-425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ru-RU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3501"/>
        </w:tabs>
        <w:ind w:left="32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1"/>
        </w:tabs>
        <w:ind w:left="37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1"/>
        </w:tabs>
        <w:ind w:left="42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1"/>
        </w:tabs>
        <w:ind w:left="47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1"/>
        </w:tabs>
        <w:ind w:left="5301" w:hanging="1440"/>
      </w:pPr>
      <w:rPr>
        <w:rFonts w:hint="default"/>
      </w:rPr>
    </w:lvl>
  </w:abstractNum>
  <w:abstractNum w:abstractNumId="37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742F72EE"/>
    <w:multiLevelType w:val="hybridMultilevel"/>
    <w:tmpl w:val="32007876"/>
    <w:lvl w:ilvl="0" w:tplc="BD9C8CE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0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2"/>
  </w:num>
  <w:num w:numId="2">
    <w:abstractNumId w:val="24"/>
  </w:num>
  <w:num w:numId="3">
    <w:abstractNumId w:val="33"/>
  </w:num>
  <w:num w:numId="4">
    <w:abstractNumId w:val="17"/>
  </w:num>
  <w:num w:numId="5">
    <w:abstractNumId w:val="35"/>
  </w:num>
  <w:num w:numId="6">
    <w:abstractNumId w:val="41"/>
  </w:num>
  <w:num w:numId="7">
    <w:abstractNumId w:val="0"/>
  </w:num>
  <w:num w:numId="8">
    <w:abstractNumId w:val="3"/>
  </w:num>
  <w:num w:numId="9">
    <w:abstractNumId w:val="12"/>
  </w:num>
  <w:num w:numId="10">
    <w:abstractNumId w:val="42"/>
  </w:num>
  <w:num w:numId="11">
    <w:abstractNumId w:val="26"/>
  </w:num>
  <w:num w:numId="12">
    <w:abstractNumId w:val="27"/>
  </w:num>
  <w:num w:numId="13">
    <w:abstractNumId w:val="15"/>
  </w:num>
  <w:num w:numId="14">
    <w:abstractNumId w:val="4"/>
  </w:num>
  <w:num w:numId="15">
    <w:abstractNumId w:val="2"/>
  </w:num>
  <w:num w:numId="16">
    <w:abstractNumId w:val="7"/>
  </w:num>
  <w:num w:numId="17">
    <w:abstractNumId w:val="37"/>
  </w:num>
  <w:num w:numId="18">
    <w:abstractNumId w:val="28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8"/>
  </w:num>
  <w:num w:numId="22">
    <w:abstractNumId w:val="16"/>
  </w:num>
  <w:num w:numId="23">
    <w:abstractNumId w:val="19"/>
  </w:num>
  <w:num w:numId="24">
    <w:abstractNumId w:val="43"/>
  </w:num>
  <w:num w:numId="25">
    <w:abstractNumId w:val="9"/>
  </w:num>
  <w:num w:numId="26">
    <w:abstractNumId w:val="32"/>
  </w:num>
  <w:num w:numId="27">
    <w:abstractNumId w:val="18"/>
  </w:num>
  <w:num w:numId="28">
    <w:abstractNumId w:val="25"/>
  </w:num>
  <w:num w:numId="29">
    <w:abstractNumId w:val="29"/>
  </w:num>
  <w:num w:numId="30">
    <w:abstractNumId w:val="30"/>
  </w:num>
  <w:num w:numId="31">
    <w:abstractNumId w:val="14"/>
  </w:num>
  <w:num w:numId="32">
    <w:abstractNumId w:val="13"/>
  </w:num>
  <w:num w:numId="33">
    <w:abstractNumId w:val="11"/>
  </w:num>
  <w:num w:numId="34">
    <w:abstractNumId w:val="34"/>
  </w:num>
  <w:num w:numId="35">
    <w:abstractNumId w:val="20"/>
  </w:num>
  <w:num w:numId="36">
    <w:abstractNumId w:val="23"/>
  </w:num>
  <w:num w:numId="37">
    <w:abstractNumId w:val="40"/>
  </w:num>
  <w:num w:numId="38">
    <w:abstractNumId w:val="21"/>
  </w:num>
  <w:num w:numId="39">
    <w:abstractNumId w:val="38"/>
  </w:num>
  <w:num w:numId="40">
    <w:abstractNumId w:val="31"/>
  </w:num>
  <w:num w:numId="41">
    <w:abstractNumId w:val="10"/>
  </w:num>
  <w:num w:numId="42">
    <w:abstractNumId w:val="6"/>
  </w:num>
  <w:num w:numId="43">
    <w:abstractNumId w:val="36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57D4F"/>
    <w:rsid w:val="000656D0"/>
    <w:rsid w:val="00070C49"/>
    <w:rsid w:val="000859A5"/>
    <w:rsid w:val="00086A26"/>
    <w:rsid w:val="0009178A"/>
    <w:rsid w:val="00097337"/>
    <w:rsid w:val="000B39B4"/>
    <w:rsid w:val="000E22F6"/>
    <w:rsid w:val="000E5993"/>
    <w:rsid w:val="000F491E"/>
    <w:rsid w:val="000F4C72"/>
    <w:rsid w:val="00112A12"/>
    <w:rsid w:val="00112EC0"/>
    <w:rsid w:val="00133A5C"/>
    <w:rsid w:val="001475F1"/>
    <w:rsid w:val="00147FBB"/>
    <w:rsid w:val="00153405"/>
    <w:rsid w:val="00170E67"/>
    <w:rsid w:val="001716C0"/>
    <w:rsid w:val="001760CE"/>
    <w:rsid w:val="001862E7"/>
    <w:rsid w:val="00190910"/>
    <w:rsid w:val="001B419E"/>
    <w:rsid w:val="001C1D54"/>
    <w:rsid w:val="001C40B8"/>
    <w:rsid w:val="001E154F"/>
    <w:rsid w:val="001F2084"/>
    <w:rsid w:val="001F29A2"/>
    <w:rsid w:val="001F322C"/>
    <w:rsid w:val="001F6D67"/>
    <w:rsid w:val="00200DF8"/>
    <w:rsid w:val="00226FAC"/>
    <w:rsid w:val="00247D57"/>
    <w:rsid w:val="002523DC"/>
    <w:rsid w:val="002615D0"/>
    <w:rsid w:val="00264F34"/>
    <w:rsid w:val="002B4909"/>
    <w:rsid w:val="002B5817"/>
    <w:rsid w:val="002D03FF"/>
    <w:rsid w:val="002D0CD6"/>
    <w:rsid w:val="002D21B8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01B2"/>
    <w:rsid w:val="0032111F"/>
    <w:rsid w:val="003272BB"/>
    <w:rsid w:val="0033397D"/>
    <w:rsid w:val="00371530"/>
    <w:rsid w:val="0037531B"/>
    <w:rsid w:val="00394CE9"/>
    <w:rsid w:val="003A59AC"/>
    <w:rsid w:val="003B0F2D"/>
    <w:rsid w:val="003B5F15"/>
    <w:rsid w:val="003C60CE"/>
    <w:rsid w:val="003C6E0E"/>
    <w:rsid w:val="00415F19"/>
    <w:rsid w:val="00446E8B"/>
    <w:rsid w:val="00477D15"/>
    <w:rsid w:val="004C08C4"/>
    <w:rsid w:val="004F2366"/>
    <w:rsid w:val="004F4C7F"/>
    <w:rsid w:val="00502D27"/>
    <w:rsid w:val="00506C55"/>
    <w:rsid w:val="00523ECA"/>
    <w:rsid w:val="005457F5"/>
    <w:rsid w:val="00546588"/>
    <w:rsid w:val="0055192A"/>
    <w:rsid w:val="00593DB8"/>
    <w:rsid w:val="005A0158"/>
    <w:rsid w:val="005A25A3"/>
    <w:rsid w:val="005A684C"/>
    <w:rsid w:val="005B618A"/>
    <w:rsid w:val="005D0132"/>
    <w:rsid w:val="005D11AA"/>
    <w:rsid w:val="005D4D03"/>
    <w:rsid w:val="005D7644"/>
    <w:rsid w:val="005E5FFE"/>
    <w:rsid w:val="00621D55"/>
    <w:rsid w:val="00644F2F"/>
    <w:rsid w:val="00651281"/>
    <w:rsid w:val="00665782"/>
    <w:rsid w:val="006830B4"/>
    <w:rsid w:val="00687BC8"/>
    <w:rsid w:val="006A1FC6"/>
    <w:rsid w:val="006A31C0"/>
    <w:rsid w:val="006B5B25"/>
    <w:rsid w:val="006E4310"/>
    <w:rsid w:val="006F16B7"/>
    <w:rsid w:val="006F2553"/>
    <w:rsid w:val="00700F32"/>
    <w:rsid w:val="00702B6E"/>
    <w:rsid w:val="00713FED"/>
    <w:rsid w:val="00716CC9"/>
    <w:rsid w:val="007176F9"/>
    <w:rsid w:val="00720992"/>
    <w:rsid w:val="00722BC8"/>
    <w:rsid w:val="007354B1"/>
    <w:rsid w:val="00753043"/>
    <w:rsid w:val="00774EDD"/>
    <w:rsid w:val="00782DB1"/>
    <w:rsid w:val="00787087"/>
    <w:rsid w:val="00792517"/>
    <w:rsid w:val="00792F95"/>
    <w:rsid w:val="007A4348"/>
    <w:rsid w:val="007A4AC5"/>
    <w:rsid w:val="007A765A"/>
    <w:rsid w:val="007C4A9F"/>
    <w:rsid w:val="007D00ED"/>
    <w:rsid w:val="007D7722"/>
    <w:rsid w:val="007F0F9A"/>
    <w:rsid w:val="007F2C26"/>
    <w:rsid w:val="007F67AC"/>
    <w:rsid w:val="008048C3"/>
    <w:rsid w:val="00805DF2"/>
    <w:rsid w:val="00820DCA"/>
    <w:rsid w:val="008269F0"/>
    <w:rsid w:val="00870685"/>
    <w:rsid w:val="00894415"/>
    <w:rsid w:val="008A10F6"/>
    <w:rsid w:val="008A633B"/>
    <w:rsid w:val="008B068A"/>
    <w:rsid w:val="008C2686"/>
    <w:rsid w:val="008E0136"/>
    <w:rsid w:val="008E2FB4"/>
    <w:rsid w:val="008E461D"/>
    <w:rsid w:val="008F4A69"/>
    <w:rsid w:val="00915817"/>
    <w:rsid w:val="00934D27"/>
    <w:rsid w:val="00952956"/>
    <w:rsid w:val="00957739"/>
    <w:rsid w:val="00965C7D"/>
    <w:rsid w:val="00982452"/>
    <w:rsid w:val="009841F0"/>
    <w:rsid w:val="00986E41"/>
    <w:rsid w:val="009A16DC"/>
    <w:rsid w:val="009B04DC"/>
    <w:rsid w:val="009B2294"/>
    <w:rsid w:val="009E47F3"/>
    <w:rsid w:val="00A14D8A"/>
    <w:rsid w:val="00A27774"/>
    <w:rsid w:val="00A31656"/>
    <w:rsid w:val="00A768BE"/>
    <w:rsid w:val="00A76BD6"/>
    <w:rsid w:val="00A81D74"/>
    <w:rsid w:val="00A9765F"/>
    <w:rsid w:val="00AA6298"/>
    <w:rsid w:val="00AD2A86"/>
    <w:rsid w:val="00AE566D"/>
    <w:rsid w:val="00AF7982"/>
    <w:rsid w:val="00B0599E"/>
    <w:rsid w:val="00B3043D"/>
    <w:rsid w:val="00B85C22"/>
    <w:rsid w:val="00B970F0"/>
    <w:rsid w:val="00BA41CB"/>
    <w:rsid w:val="00BB2D1E"/>
    <w:rsid w:val="00BB5487"/>
    <w:rsid w:val="00BC2A8D"/>
    <w:rsid w:val="00BE16BD"/>
    <w:rsid w:val="00BE58E1"/>
    <w:rsid w:val="00BE5B5F"/>
    <w:rsid w:val="00C03398"/>
    <w:rsid w:val="00C21840"/>
    <w:rsid w:val="00C21A8F"/>
    <w:rsid w:val="00C47431"/>
    <w:rsid w:val="00C60323"/>
    <w:rsid w:val="00C644DD"/>
    <w:rsid w:val="00C80B42"/>
    <w:rsid w:val="00C820BB"/>
    <w:rsid w:val="00CB5093"/>
    <w:rsid w:val="00CC71DB"/>
    <w:rsid w:val="00CD0499"/>
    <w:rsid w:val="00CD2357"/>
    <w:rsid w:val="00CE4FA6"/>
    <w:rsid w:val="00CF18E8"/>
    <w:rsid w:val="00D05982"/>
    <w:rsid w:val="00D205DC"/>
    <w:rsid w:val="00D223AD"/>
    <w:rsid w:val="00D238F2"/>
    <w:rsid w:val="00D3338D"/>
    <w:rsid w:val="00D37106"/>
    <w:rsid w:val="00D70949"/>
    <w:rsid w:val="00D75031"/>
    <w:rsid w:val="00D87FD9"/>
    <w:rsid w:val="00DB094D"/>
    <w:rsid w:val="00DB488C"/>
    <w:rsid w:val="00DB763A"/>
    <w:rsid w:val="00DB7EC4"/>
    <w:rsid w:val="00DD0362"/>
    <w:rsid w:val="00DD68E6"/>
    <w:rsid w:val="00DF2323"/>
    <w:rsid w:val="00DF4A1D"/>
    <w:rsid w:val="00E046EF"/>
    <w:rsid w:val="00E12E27"/>
    <w:rsid w:val="00E15CC3"/>
    <w:rsid w:val="00E22E82"/>
    <w:rsid w:val="00E32421"/>
    <w:rsid w:val="00E41C95"/>
    <w:rsid w:val="00E45B80"/>
    <w:rsid w:val="00E46836"/>
    <w:rsid w:val="00E60908"/>
    <w:rsid w:val="00E72F02"/>
    <w:rsid w:val="00E913BB"/>
    <w:rsid w:val="00E9250C"/>
    <w:rsid w:val="00EB7732"/>
    <w:rsid w:val="00EE1642"/>
    <w:rsid w:val="00F04F25"/>
    <w:rsid w:val="00F13028"/>
    <w:rsid w:val="00F32927"/>
    <w:rsid w:val="00F55D42"/>
    <w:rsid w:val="00F6756B"/>
    <w:rsid w:val="00F73E13"/>
    <w:rsid w:val="00F82A36"/>
    <w:rsid w:val="00F87AAB"/>
    <w:rsid w:val="00F976E9"/>
    <w:rsid w:val="00FB3B5F"/>
    <w:rsid w:val="00FC580D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71454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uiPriority w:val="9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3"/>
    <w:next w:val="a3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7">
    <w:name w:val="footnote reference"/>
    <w:uiPriority w:val="99"/>
    <w:rsid w:val="007F2C26"/>
    <w:rPr>
      <w:rFonts w:cs="Times New Roman"/>
      <w:vertAlign w:val="superscript"/>
    </w:rPr>
  </w:style>
  <w:style w:type="paragraph" w:styleId="a8">
    <w:name w:val="footnote text"/>
    <w:basedOn w:val="a3"/>
    <w:link w:val="a9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4"/>
    <w:link w:val="a8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AC List 01"/>
    <w:basedOn w:val="a3"/>
    <w:link w:val="ab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Абзац списка Знак"/>
    <w:aliases w:val="AC List 01 Знак"/>
    <w:link w:val="aa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3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4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4"/>
    <w:uiPriority w:val="99"/>
    <w:semiHidden/>
    <w:unhideWhenUsed/>
    <w:rsid w:val="007F2C26"/>
    <w:rPr>
      <w:sz w:val="16"/>
      <w:szCs w:val="16"/>
    </w:rPr>
  </w:style>
  <w:style w:type="paragraph" w:styleId="ad">
    <w:name w:val="annotation text"/>
    <w:basedOn w:val="a3"/>
    <w:link w:val="ae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4"/>
    <w:link w:val="ad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2C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3"/>
    <w:link w:val="af2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4"/>
    <w:rsid w:val="007F2C26"/>
  </w:style>
  <w:style w:type="paragraph" w:customStyle="1" w:styleId="caaieiaie2">
    <w:name w:val="caaieiaie 2"/>
    <w:basedOn w:val="a3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3">
    <w:name w:val="Table Grid"/>
    <w:basedOn w:val="a5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4"/>
    <w:uiPriority w:val="22"/>
    <w:qFormat/>
    <w:rsid w:val="007F2C26"/>
    <w:rPr>
      <w:b/>
      <w:bCs/>
    </w:rPr>
  </w:style>
  <w:style w:type="character" w:customStyle="1" w:styleId="i-dib">
    <w:name w:val="i-dib"/>
    <w:basedOn w:val="a4"/>
    <w:rsid w:val="007F2C26"/>
  </w:style>
  <w:style w:type="character" w:customStyle="1" w:styleId="b-col">
    <w:name w:val="b-col"/>
    <w:basedOn w:val="a4"/>
    <w:rsid w:val="007F2C26"/>
  </w:style>
  <w:style w:type="paragraph" w:styleId="af5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0">
    <w:name w:val="Пункт"/>
    <w:basedOn w:val="a3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1">
    <w:name w:val="Подпункт"/>
    <w:basedOn w:val="a0"/>
    <w:rsid w:val="007F2C26"/>
    <w:pPr>
      <w:numPr>
        <w:ilvl w:val="3"/>
      </w:numPr>
    </w:pPr>
  </w:style>
  <w:style w:type="paragraph" w:customStyle="1" w:styleId="a2">
    <w:name w:val="Подподпункт"/>
    <w:basedOn w:val="a1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6">
    <w:name w:val="Title"/>
    <w:basedOn w:val="a3"/>
    <w:link w:val="af7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7">
    <w:name w:val="Заголовок Знак"/>
    <w:basedOn w:val="a4"/>
    <w:link w:val="af6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8">
    <w:name w:val="Hyperlink"/>
    <w:basedOn w:val="a4"/>
    <w:uiPriority w:val="99"/>
    <w:unhideWhenUsed/>
    <w:rsid w:val="007F2C26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TNtxt">
    <w:name w:val="FTN_txt"/>
    <w:basedOn w:val="a3"/>
    <w:rsid w:val="003A59AC"/>
    <w:pPr>
      <w:widowControl w:val="0"/>
      <w:tabs>
        <w:tab w:val="left" w:pos="1080"/>
      </w:tabs>
      <w:spacing w:after="0" w:line="288" w:lineRule="auto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table" w:customStyle="1" w:styleId="11">
    <w:name w:val="Сетка таблицы1"/>
    <w:basedOn w:val="a5"/>
    <w:next w:val="af3"/>
    <w:uiPriority w:val="59"/>
    <w:rsid w:val="00774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2_Основной текст"/>
    <w:basedOn w:val="a3"/>
    <w:qFormat/>
    <w:rsid w:val="00782DB1"/>
    <w:pPr>
      <w:spacing w:after="0" w:line="300" w:lineRule="exact"/>
      <w:ind w:left="1" w:firstLine="567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3">
    <w:name w:val="3_Основной текст"/>
    <w:basedOn w:val="a3"/>
    <w:qFormat/>
    <w:rsid w:val="00782DB1"/>
    <w:pPr>
      <w:widowControl w:val="0"/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одпись рисунка"/>
    <w:basedOn w:val="a3"/>
    <w:next w:val="a3"/>
    <w:link w:val="afa"/>
    <w:autoRedefine/>
    <w:rsid w:val="00782DB1"/>
    <w:pPr>
      <w:widowControl w:val="0"/>
      <w:numPr>
        <w:numId w:val="42"/>
      </w:numPr>
      <w:tabs>
        <w:tab w:val="left" w:pos="284"/>
        <w:tab w:val="left" w:pos="1049"/>
      </w:tabs>
      <w:adjustRightInd w:val="0"/>
      <w:spacing w:before="120" w:after="120" w:line="300" w:lineRule="exact"/>
      <w:ind w:left="0"/>
      <w:jc w:val="center"/>
      <w:textAlignment w:val="baseline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customStyle="1" w:styleId="afa">
    <w:name w:val="Подпись рисунка Знак"/>
    <w:link w:val="a"/>
    <w:rsid w:val="00782DB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4">
    <w:name w:val="4_Основной текст"/>
    <w:basedOn w:val="a3"/>
    <w:qFormat/>
    <w:rsid w:val="00782DB1"/>
    <w:pPr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styleId="afb">
    <w:name w:val="FollowedHyperlink"/>
    <w:basedOn w:val="a4"/>
    <w:uiPriority w:val="99"/>
    <w:semiHidden/>
    <w:unhideWhenUsed/>
    <w:rsid w:val="002D21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iy.Berezikov@esplus.ru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icon.ru/prod/aiis/devices/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10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upki.tplusgroup.ru/terms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12049</Words>
  <Characters>68682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Березиков Дмитрий Александрович</cp:lastModifiedBy>
  <cp:revision>2</cp:revision>
  <dcterms:created xsi:type="dcterms:W3CDTF">2024-12-25T11:44:00Z</dcterms:created>
  <dcterms:modified xsi:type="dcterms:W3CDTF">2024-12-25T11:44:00Z</dcterms:modified>
</cp:coreProperties>
</file>